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A46775" w14:textId="3EDBA79C" w:rsidR="00424C9B" w:rsidRDefault="00424C9B" w:rsidP="00424C9B">
      <w:pPr>
        <w:pStyle w:val="3GPPHeader"/>
        <w:spacing w:after="0"/>
      </w:pPr>
      <w:r>
        <w:t>3GPP TSG RAN2 Meeting #122                                                              R2-</w:t>
      </w:r>
      <w:r w:rsidR="00FC6970">
        <w:t>2305252</w:t>
      </w:r>
      <w:bookmarkStart w:id="0" w:name="_GoBack"/>
      <w:bookmarkEnd w:id="0"/>
    </w:p>
    <w:p w14:paraId="5A21E1DF" w14:textId="77777777" w:rsidR="00424C9B" w:rsidRDefault="00424C9B" w:rsidP="00424C9B">
      <w:pPr>
        <w:pStyle w:val="3GPPHeader"/>
        <w:spacing w:after="0"/>
      </w:pPr>
      <w:r>
        <w:t>22nd May – 26th May 2023, Incheon, South Korea</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4766EC7B"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454026">
        <w:rPr>
          <w:rFonts w:cs="Arial"/>
          <w:b/>
          <w:bCs/>
          <w:sz w:val="24"/>
        </w:rPr>
        <w:t>7</w:t>
      </w:r>
      <w:r w:rsidR="007D209C">
        <w:rPr>
          <w:rFonts w:cs="Arial"/>
          <w:b/>
          <w:bCs/>
          <w:sz w:val="24"/>
        </w:rPr>
        <w:t>.3.</w:t>
      </w:r>
      <w:r w:rsidR="00454026">
        <w:rPr>
          <w:rFonts w:cs="Arial"/>
          <w:b/>
          <w:bCs/>
          <w:sz w:val="24"/>
        </w:rPr>
        <w:t>5</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4FD19BE5"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AE5775">
        <w:rPr>
          <w:rFonts w:ascii="Arial" w:hAnsi="Arial" w:cs="Arial"/>
          <w:b/>
          <w:bCs/>
          <w:sz w:val="24"/>
        </w:rPr>
        <w:t>Discussion on</w:t>
      </w:r>
      <w:r w:rsidR="00B01CBF" w:rsidRPr="00B01CBF">
        <w:rPr>
          <w:rFonts w:ascii="Arial" w:hAnsi="Arial" w:cs="Arial"/>
          <w:b/>
          <w:bCs/>
          <w:sz w:val="24"/>
        </w:rPr>
        <w:t xml:space="preserve"> Connected mode mobility for NES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1860E3EE" w14:textId="48D6C508" w:rsidR="00764611" w:rsidRDefault="00225AE8" w:rsidP="00AC279D">
      <w:pPr>
        <w:tabs>
          <w:tab w:val="left" w:pos="1622"/>
        </w:tabs>
        <w:spacing w:after="0"/>
        <w:jc w:val="both"/>
      </w:pPr>
      <w:r>
        <w:rPr>
          <w:lang w:eastAsia="ko-KR"/>
        </w:rPr>
        <w:t>During the previous RAN2 #121</w:t>
      </w:r>
      <w:r w:rsidR="007F3EBD">
        <w:rPr>
          <w:lang w:eastAsia="ko-KR"/>
        </w:rPr>
        <w:t xml:space="preserve"> and #121bis-e</w:t>
      </w:r>
      <w:r>
        <w:rPr>
          <w:lang w:eastAsia="ko-KR"/>
        </w:rPr>
        <w:t xml:space="preserve"> meeting</w:t>
      </w:r>
      <w:r w:rsidR="007F3EBD">
        <w:rPr>
          <w:lang w:eastAsia="ko-KR"/>
        </w:rPr>
        <w:t>s</w:t>
      </w:r>
      <w:r>
        <w:rPr>
          <w:lang w:eastAsia="ko-KR"/>
        </w:rPr>
        <w:t xml:space="preserve">, RAN2 discussed </w:t>
      </w:r>
      <w:r w:rsidR="0035775A">
        <w:rPr>
          <w:lang w:eastAsia="ko-KR"/>
        </w:rPr>
        <w:t xml:space="preserve">whether </w:t>
      </w:r>
      <w:r w:rsidR="00173EDE">
        <w:rPr>
          <w:lang w:eastAsia="ko-KR"/>
        </w:rPr>
        <w:t xml:space="preserve">NES techniques </w:t>
      </w:r>
      <w:r w:rsidR="002C5505">
        <w:rPr>
          <w:lang w:eastAsia="ko-KR"/>
        </w:rPr>
        <w:t xml:space="preserve">are </w:t>
      </w:r>
      <w:r w:rsidR="00F51CDF">
        <w:rPr>
          <w:lang w:eastAsia="ko-KR"/>
        </w:rPr>
        <w:t>required</w:t>
      </w:r>
      <w:r w:rsidR="002C5505">
        <w:rPr>
          <w:lang w:eastAsia="ko-KR"/>
        </w:rPr>
        <w:t xml:space="preserve"> </w:t>
      </w:r>
      <w:r w:rsidR="00173EDE">
        <w:rPr>
          <w:lang w:eastAsia="ko-KR"/>
        </w:rPr>
        <w:t xml:space="preserve">to be supported </w:t>
      </w:r>
      <w:r w:rsidR="008636A9">
        <w:rPr>
          <w:lang w:eastAsia="ko-KR"/>
        </w:rPr>
        <w:t>for</w:t>
      </w:r>
      <w:r w:rsidR="00173EDE">
        <w:rPr>
          <w:lang w:eastAsia="ko-KR"/>
        </w:rPr>
        <w:t xml:space="preserve"> CHO enhancements utilizing serving and target cell NES status.</w:t>
      </w:r>
      <w:r w:rsidR="00AC279D">
        <w:rPr>
          <w:lang w:eastAsia="ko-KR"/>
        </w:rPr>
        <w:t xml:space="preserve"> And RAN2 have </w:t>
      </w:r>
      <w:r w:rsidR="00764611">
        <w:t xml:space="preserve">the following </w:t>
      </w:r>
      <w:r w:rsidR="005A458B">
        <w:t>agreements</w:t>
      </w:r>
      <w:r w:rsidR="00764611">
        <w:t>:</w:t>
      </w:r>
    </w:p>
    <w:p w14:paraId="6C9B6ED4" w14:textId="77777777" w:rsidR="00DF6822" w:rsidRDefault="00DF6822" w:rsidP="00AC279D">
      <w:pPr>
        <w:tabs>
          <w:tab w:val="left" w:pos="1622"/>
        </w:tabs>
        <w:spacing w:after="0"/>
        <w:jc w:val="both"/>
      </w:pPr>
    </w:p>
    <w:p w14:paraId="5814DADB" w14:textId="77777777" w:rsidR="00764611" w:rsidRDefault="00764611" w:rsidP="00764611">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363" w:hanging="363"/>
        <w:rPr>
          <w:rFonts w:eastAsia="MS Mincho"/>
          <w:b/>
          <w:bCs/>
          <w:szCs w:val="24"/>
          <w:lang w:eastAsia="en-GB"/>
        </w:rPr>
      </w:pPr>
      <w:r>
        <w:rPr>
          <w:rFonts w:eastAsia="MS Mincho"/>
          <w:b/>
          <w:bCs/>
          <w:szCs w:val="24"/>
          <w:lang w:eastAsia="en-GB"/>
        </w:rPr>
        <w:t xml:space="preserve">Agreements </w:t>
      </w:r>
    </w:p>
    <w:p w14:paraId="0B893D5C" w14:textId="77777777" w:rsidR="00173EDE" w:rsidRPr="00173EDE" w:rsidRDefault="00173EDE" w:rsidP="00173EDE">
      <w:pPr>
        <w:pBdr>
          <w:top w:val="single" w:sz="4" w:space="1" w:color="auto"/>
          <w:left w:val="single" w:sz="4" w:space="4" w:color="auto"/>
          <w:bottom w:val="single" w:sz="4" w:space="1" w:color="auto"/>
          <w:right w:val="single" w:sz="4" w:space="4" w:color="auto"/>
        </w:pBdr>
        <w:tabs>
          <w:tab w:val="left" w:pos="426"/>
        </w:tabs>
        <w:overflowPunct/>
        <w:autoSpaceDE/>
        <w:adjustRightInd/>
        <w:spacing w:before="40" w:after="0"/>
        <w:textAlignment w:val="auto"/>
        <w:rPr>
          <w:rFonts w:eastAsia="MS Mincho"/>
          <w:szCs w:val="24"/>
          <w:lang w:val="en-US" w:eastAsia="en-GB"/>
        </w:rPr>
      </w:pPr>
      <w:r w:rsidRPr="00173EDE">
        <w:rPr>
          <w:rFonts w:eastAsia="MS Mincho"/>
          <w:szCs w:val="24"/>
          <w:lang w:val="en-US" w:eastAsia="en-GB"/>
        </w:rPr>
        <w:t>1.</w:t>
      </w:r>
      <w:r w:rsidRPr="00173EDE">
        <w:rPr>
          <w:rFonts w:eastAsia="MS Mincho"/>
          <w:szCs w:val="24"/>
          <w:lang w:val="en-US" w:eastAsia="en-GB"/>
        </w:rPr>
        <w:tab/>
        <w:t>Study whether CHO enhancements are needed for the purpose of turning off the cell</w:t>
      </w:r>
    </w:p>
    <w:p w14:paraId="2B03A7D9" w14:textId="77777777" w:rsidR="00173EDE" w:rsidRPr="00173EDE" w:rsidRDefault="00173EDE" w:rsidP="00173EDE">
      <w:pPr>
        <w:pBdr>
          <w:top w:val="single" w:sz="4" w:space="1" w:color="auto"/>
          <w:left w:val="single" w:sz="4" w:space="4" w:color="auto"/>
          <w:bottom w:val="single" w:sz="4" w:space="1" w:color="auto"/>
          <w:right w:val="single" w:sz="4" w:space="4" w:color="auto"/>
        </w:pBdr>
        <w:tabs>
          <w:tab w:val="left" w:pos="426"/>
        </w:tabs>
        <w:overflowPunct/>
        <w:autoSpaceDE/>
        <w:adjustRightInd/>
        <w:spacing w:before="40" w:after="0"/>
        <w:textAlignment w:val="auto"/>
        <w:rPr>
          <w:rFonts w:eastAsia="MS Mincho"/>
          <w:szCs w:val="24"/>
          <w:lang w:val="en-US" w:eastAsia="en-GB"/>
        </w:rPr>
      </w:pPr>
      <w:r w:rsidRPr="00173EDE">
        <w:rPr>
          <w:rFonts w:eastAsia="MS Mincho"/>
          <w:szCs w:val="24"/>
          <w:lang w:val="en-US" w:eastAsia="en-GB"/>
        </w:rPr>
        <w:t>2.</w:t>
      </w:r>
      <w:r w:rsidRPr="00173EDE">
        <w:rPr>
          <w:rFonts w:eastAsia="MS Mincho"/>
          <w:szCs w:val="24"/>
          <w:lang w:val="en-US" w:eastAsia="en-GB"/>
        </w:rPr>
        <w:tab/>
        <w:t xml:space="preserve">Continue discussing CHO in the context of different NES techniques.  </w:t>
      </w:r>
    </w:p>
    <w:p w14:paraId="455DE132" w14:textId="77777777" w:rsidR="007F3EBD" w:rsidRDefault="007F3EBD" w:rsidP="007F3EBD">
      <w:pPr>
        <w:pStyle w:val="Doc-text2"/>
      </w:pPr>
    </w:p>
    <w:p w14:paraId="3D950AD0" w14:textId="77777777" w:rsidR="007F3EBD" w:rsidRPr="00973262" w:rsidRDefault="007F3EBD" w:rsidP="007F3EBD">
      <w:pPr>
        <w:pStyle w:val="Doc-text2"/>
        <w:pBdr>
          <w:top w:val="single" w:sz="4" w:space="1" w:color="auto"/>
          <w:left w:val="single" w:sz="4" w:space="4" w:color="auto"/>
          <w:bottom w:val="single" w:sz="4" w:space="1" w:color="auto"/>
          <w:right w:val="single" w:sz="4" w:space="4" w:color="auto"/>
        </w:pBdr>
        <w:rPr>
          <w:b/>
          <w:bCs/>
        </w:rPr>
      </w:pPr>
      <w:r w:rsidRPr="00973262">
        <w:rPr>
          <w:b/>
          <w:bCs/>
        </w:rPr>
        <w:t>Agreements</w:t>
      </w:r>
    </w:p>
    <w:p w14:paraId="19CCAAA0" w14:textId="77777777" w:rsidR="007F3EBD" w:rsidRDefault="007F3EBD" w:rsidP="007F3EBD">
      <w:pPr>
        <w:pStyle w:val="Doc-text2"/>
        <w:pBdr>
          <w:top w:val="single" w:sz="4" w:space="1" w:color="auto"/>
          <w:left w:val="single" w:sz="4" w:space="4" w:color="auto"/>
          <w:bottom w:val="single" w:sz="4" w:space="1" w:color="auto"/>
          <w:right w:val="single" w:sz="4" w:space="4" w:color="auto"/>
        </w:pBdr>
      </w:pPr>
      <w:r>
        <w:t>-</w:t>
      </w:r>
      <w:r>
        <w:tab/>
      </w:r>
      <w:r w:rsidRPr="0096577C">
        <w:t xml:space="preserve">RAN2 agree to make enhancement in CHO procedure based on that the source cell entering </w:t>
      </w:r>
      <w:r>
        <w:t>“</w:t>
      </w:r>
      <w:r w:rsidRPr="0096577C">
        <w:t>NES mode</w:t>
      </w:r>
      <w:r>
        <w:t>”.  FFS further details</w:t>
      </w:r>
    </w:p>
    <w:p w14:paraId="5BBA8687" w14:textId="77777777" w:rsidR="007F3EBD" w:rsidRDefault="007F3EBD" w:rsidP="007F3EBD">
      <w:pPr>
        <w:pStyle w:val="Doc-text2"/>
        <w:pBdr>
          <w:top w:val="single" w:sz="4" w:space="1" w:color="auto"/>
          <w:left w:val="single" w:sz="4" w:space="4" w:color="auto"/>
          <w:bottom w:val="single" w:sz="4" w:space="1" w:color="auto"/>
          <w:right w:val="single" w:sz="4" w:space="4" w:color="auto"/>
        </w:pBdr>
      </w:pPr>
      <w:r>
        <w:t>-</w:t>
      </w:r>
      <w:r>
        <w:tab/>
        <w:t>For source cell CHO framework, RAN2 assumes a reference scenario where the UE has already performed CHO conditions evaluation by the time the source cell starts some “NES-mode”</w:t>
      </w:r>
    </w:p>
    <w:p w14:paraId="1DC7D10C" w14:textId="77777777" w:rsidR="007F3EBD" w:rsidRDefault="007F3EBD" w:rsidP="007F3EBD">
      <w:pPr>
        <w:pStyle w:val="Doc-text2"/>
        <w:pBdr>
          <w:top w:val="single" w:sz="4" w:space="1" w:color="auto"/>
          <w:left w:val="single" w:sz="4" w:space="4" w:color="auto"/>
          <w:bottom w:val="single" w:sz="4" w:space="1" w:color="auto"/>
          <w:right w:val="single" w:sz="4" w:space="4" w:color="auto"/>
        </w:pBdr>
      </w:pPr>
      <w:r>
        <w:t>-</w:t>
      </w:r>
      <w:r>
        <w:tab/>
        <w:t>As a baseline, UE initiates CHO evaluation upon receiving the CHO configuration.  FFS what trigger is used for execution of CHO</w:t>
      </w:r>
    </w:p>
    <w:p w14:paraId="6F204E04" w14:textId="399531A2" w:rsidR="007F3EBD" w:rsidRDefault="007F3EBD" w:rsidP="0053687A">
      <w:pPr>
        <w:spacing w:before="240"/>
        <w:rPr>
          <w:rFonts w:eastAsiaTheme="minorEastAsia"/>
          <w:lang w:eastAsia="ko-KR"/>
        </w:rPr>
      </w:pPr>
    </w:p>
    <w:p w14:paraId="2B9DE85F" w14:textId="1EA1D0F0" w:rsidR="00A800A4" w:rsidRDefault="00A800A4" w:rsidP="0053687A">
      <w:pPr>
        <w:spacing w:before="240"/>
        <w:rPr>
          <w:rFonts w:eastAsiaTheme="minorEastAsia"/>
          <w:lang w:eastAsia="ko-KR"/>
        </w:rPr>
      </w:pPr>
      <w:r>
        <w:rPr>
          <w:rFonts w:eastAsiaTheme="minorEastAsia" w:hint="eastAsia"/>
          <w:lang w:eastAsia="ko-KR"/>
        </w:rPr>
        <w:t>Moreover, within the offline discussion [1], RAN2 has</w:t>
      </w:r>
      <w:r>
        <w:rPr>
          <w:rFonts w:eastAsiaTheme="minorEastAsia"/>
          <w:lang w:eastAsia="ko-KR"/>
        </w:rPr>
        <w:t xml:space="preserve"> discussed the related issue and have</w:t>
      </w:r>
      <w:r>
        <w:rPr>
          <w:rFonts w:eastAsiaTheme="minorEastAsia" w:hint="eastAsia"/>
          <w:lang w:eastAsia="ko-KR"/>
        </w:rPr>
        <w:t xml:space="preserve"> the following </w:t>
      </w:r>
      <w:r>
        <w:rPr>
          <w:rFonts w:eastAsiaTheme="minorEastAsia"/>
          <w:lang w:eastAsia="ko-KR"/>
        </w:rPr>
        <w:t xml:space="preserve">remained </w:t>
      </w:r>
      <w:r>
        <w:rPr>
          <w:rFonts w:eastAsiaTheme="minorEastAsia" w:hint="eastAsia"/>
          <w:lang w:eastAsia="ko-KR"/>
        </w:rPr>
        <w:t xml:space="preserve">proposals: </w:t>
      </w:r>
    </w:p>
    <w:tbl>
      <w:tblPr>
        <w:tblStyle w:val="a5"/>
        <w:tblW w:w="0" w:type="auto"/>
        <w:tblLook w:val="04A0" w:firstRow="1" w:lastRow="0" w:firstColumn="1" w:lastColumn="0" w:noHBand="0" w:noVBand="1"/>
      </w:tblPr>
      <w:tblGrid>
        <w:gridCol w:w="9016"/>
      </w:tblGrid>
      <w:tr w:rsidR="00A800A4" w14:paraId="761937E3" w14:textId="77777777" w:rsidTr="00A800A4">
        <w:tc>
          <w:tcPr>
            <w:tcW w:w="9016" w:type="dxa"/>
          </w:tcPr>
          <w:p w14:paraId="40820211" w14:textId="77777777" w:rsidR="00A800A4" w:rsidRPr="00043EB3" w:rsidRDefault="00A800A4" w:rsidP="00A800A4">
            <w:pPr>
              <w:pStyle w:val="ad"/>
              <w:rPr>
                <w:rFonts w:ascii="Garamond" w:hAnsi="Garamond"/>
                <w:sz w:val="22"/>
                <w:szCs w:val="32"/>
              </w:rPr>
            </w:pPr>
            <w:r w:rsidRPr="00043EB3">
              <w:rPr>
                <w:rFonts w:ascii="Garamond" w:hAnsi="Garamond"/>
                <w:sz w:val="22"/>
                <w:szCs w:val="32"/>
              </w:rPr>
              <w:t>Proposal 1: [13/ 25] Cell DTX/ DRX and cell switch off are considered separate NES techniques. FFS if there is any difference from a UE's perspective when network decides to conditionally handover this UE to another cell.</w:t>
            </w:r>
          </w:p>
          <w:p w14:paraId="569610BA" w14:textId="77777777" w:rsidR="00A800A4" w:rsidRPr="00043EB3" w:rsidRDefault="00A800A4" w:rsidP="00A800A4">
            <w:pPr>
              <w:pStyle w:val="ad"/>
              <w:rPr>
                <w:rFonts w:ascii="Garamond" w:hAnsi="Garamond"/>
                <w:sz w:val="22"/>
                <w:szCs w:val="32"/>
              </w:rPr>
            </w:pPr>
          </w:p>
          <w:p w14:paraId="429B1250" w14:textId="77777777" w:rsidR="00A800A4" w:rsidRPr="00043EB3" w:rsidRDefault="00A800A4" w:rsidP="00A800A4">
            <w:pPr>
              <w:pStyle w:val="ad"/>
              <w:rPr>
                <w:rFonts w:ascii="Garamond" w:hAnsi="Garamond"/>
                <w:sz w:val="22"/>
                <w:szCs w:val="32"/>
              </w:rPr>
            </w:pPr>
            <w:r w:rsidRPr="00043EB3">
              <w:rPr>
                <w:rFonts w:ascii="Garamond" w:hAnsi="Garamond"/>
                <w:sz w:val="22"/>
                <w:szCs w:val="32"/>
              </w:rPr>
              <w:t>Proposal 3: [22/ 25] RAN2 assumes that NES Mode toggling is stable/ slow (in seconds or minutes) but does not preclude more frequent NES mode changes. Any optimizations for more frequent NES mode changes, should be further discussed e.g., on a case by case basis.</w:t>
            </w:r>
          </w:p>
          <w:p w14:paraId="521A6EB0" w14:textId="77777777" w:rsidR="00A800A4" w:rsidRPr="00043EB3" w:rsidRDefault="00A800A4" w:rsidP="00A800A4">
            <w:pPr>
              <w:pStyle w:val="ad"/>
              <w:rPr>
                <w:rFonts w:ascii="Garamond" w:hAnsi="Garamond"/>
                <w:sz w:val="22"/>
                <w:szCs w:val="32"/>
              </w:rPr>
            </w:pPr>
          </w:p>
          <w:p w14:paraId="4C7365A5" w14:textId="77777777" w:rsidR="00A800A4" w:rsidRPr="00043EB3" w:rsidRDefault="00A800A4" w:rsidP="00A800A4">
            <w:pPr>
              <w:pStyle w:val="ad"/>
              <w:rPr>
                <w:rFonts w:ascii="Garamond" w:hAnsi="Garamond"/>
                <w:sz w:val="22"/>
                <w:szCs w:val="32"/>
              </w:rPr>
            </w:pPr>
            <w:r w:rsidRPr="00043EB3">
              <w:rPr>
                <w:rFonts w:ascii="Garamond" w:hAnsi="Garamond"/>
                <w:sz w:val="22"/>
                <w:szCs w:val="32"/>
              </w:rPr>
              <w:t>Proposal 6: The exact triggers to start RF measurement condition evaluation and execution needs further discussion.</w:t>
            </w:r>
          </w:p>
          <w:p w14:paraId="020F4B3A" w14:textId="77777777" w:rsidR="00A800A4" w:rsidRPr="00043EB3" w:rsidRDefault="00A800A4" w:rsidP="00A800A4">
            <w:pPr>
              <w:pStyle w:val="ad"/>
              <w:rPr>
                <w:rFonts w:ascii="Garamond" w:hAnsi="Garamond"/>
                <w:sz w:val="22"/>
                <w:szCs w:val="32"/>
              </w:rPr>
            </w:pPr>
          </w:p>
          <w:p w14:paraId="1FC5B335" w14:textId="77777777" w:rsidR="00A800A4" w:rsidRPr="00043EB3" w:rsidRDefault="00A800A4" w:rsidP="00A800A4">
            <w:pPr>
              <w:pStyle w:val="ad"/>
              <w:rPr>
                <w:rFonts w:ascii="Garamond" w:hAnsi="Garamond"/>
                <w:sz w:val="22"/>
                <w:szCs w:val="32"/>
              </w:rPr>
            </w:pPr>
            <w:r w:rsidRPr="00043EB3">
              <w:rPr>
                <w:rFonts w:ascii="Garamond" w:hAnsi="Garamond"/>
                <w:sz w:val="22"/>
                <w:szCs w:val="32"/>
              </w:rPr>
              <w:t xml:space="preserve">Proposal 7: [21/ 25] Legacy measurement events A3, A4 and A5 are considered as NES CHO conditions. </w:t>
            </w:r>
          </w:p>
          <w:p w14:paraId="7E78C880" w14:textId="77777777" w:rsidR="00A800A4" w:rsidRPr="00043EB3" w:rsidRDefault="00A800A4" w:rsidP="00A800A4">
            <w:pPr>
              <w:pStyle w:val="ad"/>
              <w:rPr>
                <w:rFonts w:ascii="Garamond" w:hAnsi="Garamond"/>
                <w:sz w:val="22"/>
                <w:szCs w:val="32"/>
              </w:rPr>
            </w:pPr>
          </w:p>
          <w:p w14:paraId="7AB0DBF2" w14:textId="77777777" w:rsidR="00A800A4" w:rsidRPr="00043EB3" w:rsidRDefault="00A800A4" w:rsidP="00A800A4">
            <w:pPr>
              <w:pStyle w:val="ad"/>
              <w:rPr>
                <w:rFonts w:ascii="Garamond" w:hAnsi="Garamond"/>
                <w:sz w:val="22"/>
                <w:szCs w:val="32"/>
              </w:rPr>
            </w:pPr>
            <w:r w:rsidRPr="00043EB3">
              <w:rPr>
                <w:rFonts w:ascii="Garamond" w:hAnsi="Garamond"/>
                <w:sz w:val="22"/>
                <w:szCs w:val="32"/>
              </w:rPr>
              <w:t>Proposal 8: RAN2 to discuss following two options to ensure that the UE can find a suitable target cell:</w:t>
            </w:r>
          </w:p>
          <w:p w14:paraId="6DF2C015" w14:textId="77777777" w:rsidR="00A800A4" w:rsidRPr="00043EB3" w:rsidRDefault="00A800A4" w:rsidP="00A800A4">
            <w:pPr>
              <w:pStyle w:val="ad"/>
              <w:rPr>
                <w:rFonts w:ascii="Garamond" w:hAnsi="Garamond"/>
                <w:sz w:val="22"/>
                <w:szCs w:val="32"/>
              </w:rPr>
            </w:pPr>
            <w:r w:rsidRPr="00043EB3">
              <w:rPr>
                <w:rFonts w:ascii="Garamond" w:hAnsi="Garamond"/>
                <w:sz w:val="22"/>
                <w:szCs w:val="32"/>
              </w:rPr>
              <w:t>-</w:t>
            </w:r>
            <w:r w:rsidRPr="00043EB3">
              <w:rPr>
                <w:rFonts w:ascii="Garamond" w:hAnsi="Garamond"/>
                <w:sz w:val="22"/>
                <w:szCs w:val="32"/>
              </w:rPr>
              <w:tab/>
              <w:t>Option 1: [11/ 25] NW implementation to reconfigure candidate cells, i.e., no spec impact</w:t>
            </w:r>
          </w:p>
          <w:p w14:paraId="14BFD87F" w14:textId="77777777" w:rsidR="00A800A4" w:rsidRPr="00043EB3" w:rsidRDefault="00A800A4" w:rsidP="00A800A4">
            <w:pPr>
              <w:pStyle w:val="ad"/>
              <w:rPr>
                <w:rFonts w:ascii="Garamond" w:hAnsi="Garamond"/>
                <w:sz w:val="22"/>
                <w:szCs w:val="32"/>
              </w:rPr>
            </w:pPr>
            <w:r w:rsidRPr="00043EB3">
              <w:rPr>
                <w:rFonts w:ascii="Garamond" w:hAnsi="Garamond"/>
                <w:sz w:val="22"/>
                <w:szCs w:val="32"/>
              </w:rPr>
              <w:lastRenderedPageBreak/>
              <w:t>-</w:t>
            </w:r>
            <w:r w:rsidRPr="00043EB3">
              <w:rPr>
                <w:rFonts w:ascii="Garamond" w:hAnsi="Garamond"/>
                <w:sz w:val="22"/>
                <w:szCs w:val="32"/>
              </w:rPr>
              <w:tab/>
              <w:t>Option 2: [9/ 25] Network provides additional prioritization for candidate cells that UE can take into consideration.</w:t>
            </w:r>
          </w:p>
          <w:p w14:paraId="1EE14526" w14:textId="77777777" w:rsidR="00A800A4" w:rsidRPr="00043EB3" w:rsidRDefault="00A800A4" w:rsidP="00A800A4">
            <w:pPr>
              <w:pStyle w:val="ad"/>
              <w:rPr>
                <w:rFonts w:ascii="Garamond" w:hAnsi="Garamond"/>
                <w:sz w:val="22"/>
                <w:szCs w:val="32"/>
              </w:rPr>
            </w:pPr>
          </w:p>
          <w:p w14:paraId="6B63FE21" w14:textId="4B0E351D" w:rsidR="00A800A4" w:rsidRPr="00A800A4" w:rsidRDefault="00A800A4" w:rsidP="00A800A4">
            <w:pPr>
              <w:pStyle w:val="ad"/>
              <w:rPr>
                <w:rFonts w:ascii="Garamond" w:hAnsi="Garamond"/>
                <w:sz w:val="22"/>
                <w:szCs w:val="32"/>
              </w:rPr>
            </w:pPr>
            <w:r w:rsidRPr="00043EB3">
              <w:rPr>
                <w:rFonts w:ascii="Garamond" w:hAnsi="Garamond"/>
                <w:sz w:val="22"/>
                <w:szCs w:val="32"/>
              </w:rPr>
              <w:t>Proposal 9: [13/ 25] RAN2 further discuss if legacy connection re-establishment is an appropriate way to handle the case when no suitable candidate it found, and the source cell is about to sleep.</w:t>
            </w:r>
          </w:p>
        </w:tc>
      </w:tr>
    </w:tbl>
    <w:p w14:paraId="63D77B9C" w14:textId="77777777" w:rsidR="00A800A4" w:rsidRPr="007F3EBD" w:rsidRDefault="00A800A4" w:rsidP="0053687A">
      <w:pPr>
        <w:spacing w:before="240"/>
        <w:rPr>
          <w:rFonts w:eastAsiaTheme="minorEastAsia"/>
          <w:lang w:eastAsia="ko-KR"/>
        </w:rPr>
      </w:pPr>
    </w:p>
    <w:p w14:paraId="3588B86D" w14:textId="3E94D79C" w:rsidR="0053687A" w:rsidRDefault="0053687A" w:rsidP="0053687A">
      <w:pPr>
        <w:spacing w:before="240"/>
        <w:rPr>
          <w:lang w:val="en-US" w:eastAsia="zh-CN"/>
        </w:rPr>
      </w:pPr>
      <w:r>
        <w:rPr>
          <w:rFonts w:eastAsiaTheme="minorEastAsia"/>
          <w:lang w:eastAsia="ko-KR"/>
        </w:rPr>
        <w:t xml:space="preserve">In this contribution, we discuss the </w:t>
      </w:r>
      <w:r w:rsidR="00AA3EC4">
        <w:rPr>
          <w:rFonts w:eastAsiaTheme="minorEastAsia"/>
          <w:lang w:eastAsia="ko-KR"/>
        </w:rPr>
        <w:t xml:space="preserve">possible enhancements of </w:t>
      </w:r>
      <w:r w:rsidR="00393604">
        <w:rPr>
          <w:rFonts w:eastAsiaTheme="minorEastAsia"/>
          <w:lang w:eastAsia="ko-KR"/>
        </w:rPr>
        <w:t>UE</w:t>
      </w:r>
      <w:r w:rsidR="000356E0">
        <w:rPr>
          <w:rFonts w:eastAsiaTheme="minorEastAsia"/>
          <w:lang w:eastAsia="ko-KR"/>
        </w:rPr>
        <w:t xml:space="preserve"> mobility</w:t>
      </w:r>
      <w:r w:rsidR="00393604">
        <w:rPr>
          <w:rFonts w:eastAsiaTheme="minorEastAsia"/>
          <w:lang w:eastAsia="ko-KR"/>
        </w:rPr>
        <w:t xml:space="preserve"> </w:t>
      </w:r>
      <w:r w:rsidR="00AA3EC4">
        <w:rPr>
          <w:rFonts w:eastAsiaTheme="minorEastAsia"/>
          <w:lang w:eastAsia="ko-KR"/>
        </w:rPr>
        <w:t>especially when the UE is in an NES cell</w:t>
      </w:r>
      <w:r w:rsidR="00904E9E">
        <w:rPr>
          <w:lang w:val="en-US" w:eastAsia="zh-CN"/>
        </w:rPr>
        <w:t>.</w:t>
      </w:r>
    </w:p>
    <w:p w14:paraId="0E0ADCFF" w14:textId="77777777" w:rsidR="000A2C5F" w:rsidRPr="00DF6822" w:rsidRDefault="000A2C5F" w:rsidP="0053687A">
      <w:pPr>
        <w:spacing w:before="240"/>
        <w:rPr>
          <w:lang w:val="en-US" w:eastAsia="ko-KR"/>
        </w:rPr>
      </w:pPr>
    </w:p>
    <w:p w14:paraId="070A2445" w14:textId="77777777" w:rsidR="002559DF" w:rsidRPr="00C93DB7" w:rsidRDefault="002559DF" w:rsidP="002559DF">
      <w:pPr>
        <w:pStyle w:val="1"/>
      </w:pPr>
      <w:r w:rsidRPr="00C93DB7">
        <w:t>Discussion</w:t>
      </w:r>
    </w:p>
    <w:p w14:paraId="0F782199" w14:textId="6385FE5F" w:rsidR="00C612F3" w:rsidRDefault="008F44C4" w:rsidP="00C612F3">
      <w:pPr>
        <w:spacing w:before="240"/>
        <w:jc w:val="both"/>
        <w:rPr>
          <w:rFonts w:eastAsiaTheme="minorEastAsia"/>
          <w:lang w:eastAsia="ko-KR"/>
        </w:rPr>
      </w:pPr>
      <w:r>
        <w:rPr>
          <w:rFonts w:eastAsiaTheme="minorEastAsia"/>
          <w:lang w:eastAsia="ko-KR"/>
        </w:rPr>
        <w:t>F</w:t>
      </w:r>
      <w:r w:rsidR="00C612F3">
        <w:rPr>
          <w:rFonts w:eastAsiaTheme="minorEastAsia" w:hint="eastAsia"/>
          <w:lang w:eastAsia="ko-KR"/>
        </w:rPr>
        <w:t xml:space="preserve">or the </w:t>
      </w:r>
      <w:r w:rsidR="00DF188B">
        <w:rPr>
          <w:rFonts w:eastAsiaTheme="minorEastAsia"/>
          <w:lang w:eastAsia="ko-KR"/>
        </w:rPr>
        <w:t xml:space="preserve">CHO </w:t>
      </w:r>
      <w:r w:rsidR="00C612F3">
        <w:rPr>
          <w:rFonts w:eastAsiaTheme="minorEastAsia" w:hint="eastAsia"/>
          <w:lang w:eastAsia="ko-KR"/>
        </w:rPr>
        <w:t>triggering condition</w:t>
      </w:r>
      <w:r w:rsidR="00DF188B">
        <w:rPr>
          <w:rFonts w:eastAsiaTheme="minorEastAsia"/>
          <w:lang w:eastAsia="ko-KR"/>
        </w:rPr>
        <w:t>s</w:t>
      </w:r>
      <w:r>
        <w:rPr>
          <w:rFonts w:eastAsiaTheme="minorEastAsia"/>
          <w:lang w:eastAsia="ko-KR"/>
        </w:rPr>
        <w:t xml:space="preserve"> and associated conditions, </w:t>
      </w:r>
      <w:r w:rsidR="00C612F3">
        <w:rPr>
          <w:rFonts w:eastAsiaTheme="minorEastAsia"/>
          <w:lang w:eastAsia="ko-KR"/>
        </w:rPr>
        <w:t xml:space="preserve">we may consider various scenarios for UE to determine whether the </w:t>
      </w:r>
      <w:r w:rsidR="00C612F3" w:rsidRPr="00B860D9">
        <w:rPr>
          <w:rFonts w:eastAsiaTheme="minorEastAsia"/>
          <w:lang w:eastAsia="ko-KR"/>
        </w:rPr>
        <w:t xml:space="preserve">serving cell </w:t>
      </w:r>
      <w:r w:rsidR="00C612F3">
        <w:rPr>
          <w:rFonts w:eastAsiaTheme="minorEastAsia"/>
          <w:lang w:eastAsia="ko-KR"/>
        </w:rPr>
        <w:t xml:space="preserve">is </w:t>
      </w:r>
      <w:r w:rsidR="00C612F3" w:rsidRPr="00B860D9">
        <w:rPr>
          <w:rFonts w:eastAsiaTheme="minorEastAsia"/>
          <w:lang w:eastAsia="ko-KR"/>
        </w:rPr>
        <w:t>switch</w:t>
      </w:r>
      <w:r w:rsidR="00C612F3">
        <w:rPr>
          <w:rFonts w:eastAsiaTheme="minorEastAsia"/>
          <w:lang w:eastAsia="ko-KR"/>
        </w:rPr>
        <w:t>ing to NES mode</w:t>
      </w:r>
      <w:r w:rsidR="00DF188B">
        <w:rPr>
          <w:rFonts w:eastAsiaTheme="minorEastAsia"/>
          <w:lang w:eastAsia="ko-KR"/>
        </w:rPr>
        <w:t xml:space="preserve"> and the target cell is not in the NES mode</w:t>
      </w:r>
      <w:r w:rsidR="00C612F3">
        <w:rPr>
          <w:rFonts w:eastAsiaTheme="minorEastAsia"/>
          <w:lang w:eastAsia="ko-KR"/>
        </w:rPr>
        <w:t>. As an example, a UE may acknowledge that the serving</w:t>
      </w:r>
      <w:r w:rsidR="002F079A">
        <w:rPr>
          <w:rFonts w:eastAsiaTheme="minorEastAsia"/>
          <w:lang w:eastAsia="ko-KR"/>
        </w:rPr>
        <w:t xml:space="preserve"> or candidate</w:t>
      </w:r>
      <w:r w:rsidR="00C612F3">
        <w:rPr>
          <w:rFonts w:eastAsiaTheme="minorEastAsia"/>
          <w:lang w:eastAsia="ko-KR"/>
        </w:rPr>
        <w:t xml:space="preserve"> cell is switched to NES mode if the preconfigured pattern indicates so. As another example, a UE may acknowledge that the </w:t>
      </w:r>
      <w:r w:rsidR="002F079A">
        <w:rPr>
          <w:rFonts w:eastAsiaTheme="minorEastAsia"/>
          <w:lang w:eastAsia="ko-KR"/>
        </w:rPr>
        <w:t xml:space="preserve">serving or candidate </w:t>
      </w:r>
      <w:r w:rsidR="00C612F3">
        <w:rPr>
          <w:rFonts w:eastAsiaTheme="minorEastAsia"/>
          <w:lang w:eastAsia="ko-KR"/>
        </w:rPr>
        <w:t>cell will switch to NES mode if the UE receives a signal which indicate so. Since there are enough signals and information, we propose the new</w:t>
      </w:r>
      <w:r w:rsidR="00C612F3">
        <w:rPr>
          <w:rFonts w:eastAsiaTheme="minorEastAsia" w:hint="eastAsia"/>
          <w:lang w:eastAsia="ko-KR"/>
        </w:rPr>
        <w:t xml:space="preserve"> </w:t>
      </w:r>
      <w:r w:rsidR="00C612F3" w:rsidRPr="00F00C5D">
        <w:rPr>
          <w:rFonts w:eastAsiaTheme="minorEastAsia"/>
          <w:lang w:eastAsia="ko-KR"/>
        </w:rPr>
        <w:t>triggering condition for the conditional handover (CHO)</w:t>
      </w:r>
      <w:r w:rsidR="00C612F3">
        <w:rPr>
          <w:rFonts w:eastAsiaTheme="minorEastAsia"/>
          <w:lang w:eastAsia="ko-KR"/>
        </w:rPr>
        <w:t xml:space="preserve"> would utilize such information. </w:t>
      </w:r>
    </w:p>
    <w:p w14:paraId="47439C2A" w14:textId="03F6E1FF" w:rsidR="008F44C4" w:rsidRDefault="008F44C4" w:rsidP="00C612F3">
      <w:pPr>
        <w:spacing w:before="240"/>
        <w:jc w:val="both"/>
        <w:rPr>
          <w:rFonts w:eastAsiaTheme="minorEastAsia"/>
          <w:lang w:eastAsia="ko-KR"/>
        </w:rPr>
      </w:pPr>
      <w:r>
        <w:rPr>
          <w:rFonts w:eastAsiaTheme="minorEastAsia"/>
          <w:lang w:eastAsia="ko-KR"/>
        </w:rPr>
        <w:t>Hence, from the source cell, we believe a CHO configuration could have more than one of the following events:</w:t>
      </w:r>
    </w:p>
    <w:p w14:paraId="27E29768" w14:textId="3D3500F4" w:rsidR="008F44C4" w:rsidRPr="000B038D" w:rsidRDefault="008F44C4" w:rsidP="008F44C4">
      <w:pPr>
        <w:pStyle w:val="a6"/>
        <w:numPr>
          <w:ilvl w:val="0"/>
          <w:numId w:val="43"/>
        </w:numPr>
        <w:overflowPunct/>
        <w:autoSpaceDE/>
        <w:autoSpaceDN/>
        <w:adjustRightInd/>
        <w:spacing w:after="160" w:line="259" w:lineRule="auto"/>
        <w:textAlignment w:val="auto"/>
        <w:rPr>
          <w:rFonts w:ascii="Garamond" w:hAnsi="Garamond"/>
        </w:rPr>
      </w:pPr>
      <w:r w:rsidRPr="000B038D">
        <w:rPr>
          <w:rFonts w:ascii="Garamond" w:hAnsi="Garamond"/>
        </w:rPr>
        <w:t xml:space="preserve">A3 </w:t>
      </w:r>
    </w:p>
    <w:p w14:paraId="3AD725FB" w14:textId="51C797D7" w:rsidR="008F44C4" w:rsidRPr="000B038D" w:rsidRDefault="008F44C4" w:rsidP="008F44C4">
      <w:pPr>
        <w:pStyle w:val="a6"/>
        <w:numPr>
          <w:ilvl w:val="0"/>
          <w:numId w:val="43"/>
        </w:numPr>
        <w:overflowPunct/>
        <w:autoSpaceDE/>
        <w:autoSpaceDN/>
        <w:adjustRightInd/>
        <w:spacing w:after="160" w:line="259" w:lineRule="auto"/>
        <w:textAlignment w:val="auto"/>
        <w:rPr>
          <w:rFonts w:ascii="Garamond" w:hAnsi="Garamond"/>
        </w:rPr>
      </w:pPr>
      <w:r w:rsidRPr="000B038D">
        <w:rPr>
          <w:rFonts w:ascii="Garamond" w:hAnsi="Garamond"/>
        </w:rPr>
        <w:t xml:space="preserve">A4 </w:t>
      </w:r>
    </w:p>
    <w:p w14:paraId="6AD8E6AC" w14:textId="7118E60C" w:rsidR="008F44C4" w:rsidRPr="000B038D" w:rsidRDefault="008F44C4" w:rsidP="008F44C4">
      <w:pPr>
        <w:pStyle w:val="a6"/>
        <w:numPr>
          <w:ilvl w:val="0"/>
          <w:numId w:val="43"/>
        </w:numPr>
        <w:overflowPunct/>
        <w:autoSpaceDE/>
        <w:autoSpaceDN/>
        <w:adjustRightInd/>
        <w:spacing w:after="160" w:line="259" w:lineRule="auto"/>
        <w:textAlignment w:val="auto"/>
        <w:rPr>
          <w:rFonts w:ascii="Garamond" w:hAnsi="Garamond"/>
        </w:rPr>
      </w:pPr>
      <w:r w:rsidRPr="000B038D">
        <w:rPr>
          <w:rFonts w:ascii="Garamond" w:hAnsi="Garamond"/>
        </w:rPr>
        <w:t xml:space="preserve">A5 </w:t>
      </w:r>
    </w:p>
    <w:p w14:paraId="1E16422F" w14:textId="2648F635" w:rsidR="008F44C4" w:rsidRPr="000B038D" w:rsidRDefault="008F44C4" w:rsidP="008F44C4">
      <w:pPr>
        <w:pStyle w:val="a6"/>
        <w:numPr>
          <w:ilvl w:val="0"/>
          <w:numId w:val="43"/>
        </w:numPr>
        <w:overflowPunct/>
        <w:autoSpaceDE/>
        <w:autoSpaceDN/>
        <w:adjustRightInd/>
        <w:spacing w:after="160" w:line="259" w:lineRule="auto"/>
        <w:textAlignment w:val="auto"/>
        <w:rPr>
          <w:rFonts w:ascii="Garamond" w:hAnsi="Garamond"/>
        </w:rPr>
      </w:pPr>
      <w:r w:rsidRPr="000B038D">
        <w:rPr>
          <w:rFonts w:ascii="Garamond" w:hAnsi="Garamond"/>
        </w:rPr>
        <w:t xml:space="preserve">A new condition </w:t>
      </w:r>
      <w:r>
        <w:rPr>
          <w:rFonts w:ascii="Garamond" w:hAnsi="Garamond"/>
        </w:rPr>
        <w:t xml:space="preserve">of </w:t>
      </w:r>
      <w:r w:rsidRPr="000B038D">
        <w:rPr>
          <w:rFonts w:ascii="Garamond" w:hAnsi="Garamond"/>
        </w:rPr>
        <w:t>“</w:t>
      </w:r>
      <w:r>
        <w:rPr>
          <w:rFonts w:ascii="Garamond" w:hAnsi="Garamond"/>
        </w:rPr>
        <w:t xml:space="preserve">NES activation signal reception” </w:t>
      </w:r>
    </w:p>
    <w:p w14:paraId="4C9ACE96" w14:textId="77777777" w:rsidR="008F44C4" w:rsidRDefault="008F44C4" w:rsidP="009A0F86">
      <w:pPr>
        <w:jc w:val="both"/>
        <w:rPr>
          <w:rFonts w:eastAsiaTheme="minorEastAsia"/>
          <w:b/>
          <w:lang w:eastAsia="ko-KR"/>
        </w:rPr>
      </w:pPr>
    </w:p>
    <w:p w14:paraId="2EB7347F" w14:textId="338E6035" w:rsidR="009A0F86" w:rsidRPr="00A828F3" w:rsidRDefault="00C612F3" w:rsidP="009A0F86">
      <w:pPr>
        <w:jc w:val="both"/>
        <w:rPr>
          <w:rFonts w:eastAsiaTheme="minorEastAsia"/>
          <w:b/>
          <w:lang w:val="en-US" w:eastAsia="ko-KR"/>
        </w:rPr>
      </w:pPr>
      <w:r w:rsidRPr="00514711">
        <w:rPr>
          <w:rFonts w:eastAsiaTheme="minorEastAsia" w:hint="eastAsia"/>
          <w:b/>
          <w:lang w:eastAsia="ko-KR"/>
        </w:rPr>
        <w:t>Proposal</w:t>
      </w:r>
      <w:r>
        <w:rPr>
          <w:rFonts w:eastAsiaTheme="minorEastAsia"/>
          <w:b/>
          <w:lang w:eastAsia="ko-KR"/>
        </w:rPr>
        <w:t xml:space="preserve"> </w:t>
      </w:r>
      <w:r w:rsidR="008F44C4">
        <w:rPr>
          <w:rFonts w:eastAsiaTheme="minorEastAsia"/>
          <w:b/>
          <w:lang w:eastAsia="ko-KR"/>
        </w:rPr>
        <w:t>1</w:t>
      </w:r>
      <w:r w:rsidRPr="00514711">
        <w:rPr>
          <w:rFonts w:eastAsiaTheme="minorEastAsia" w:hint="eastAsia"/>
          <w:b/>
          <w:lang w:eastAsia="ko-KR"/>
        </w:rPr>
        <w:t xml:space="preserve">. </w:t>
      </w:r>
      <w:r w:rsidR="008F44C4">
        <w:rPr>
          <w:rFonts w:eastAsiaTheme="minorEastAsia"/>
          <w:b/>
          <w:lang w:eastAsia="ko-KR"/>
        </w:rPr>
        <w:t xml:space="preserve">RAN2 needs to discuss and determine the conditions in a CHO configuration, which could be one or more than one of conditions of : A3, A4, A5, and a </w:t>
      </w:r>
      <w:r w:rsidR="008F44C4" w:rsidRPr="008F44C4">
        <w:rPr>
          <w:rFonts w:eastAsiaTheme="minorEastAsia"/>
          <w:b/>
          <w:lang w:eastAsia="ko-KR"/>
        </w:rPr>
        <w:t>new condition of “NES activation signal reception”</w:t>
      </w:r>
    </w:p>
    <w:p w14:paraId="67F0E19A" w14:textId="01C0626A" w:rsidR="00BD136A" w:rsidRDefault="00BD136A" w:rsidP="00374B7F">
      <w:pPr>
        <w:spacing w:before="240"/>
        <w:jc w:val="both"/>
        <w:rPr>
          <w:rFonts w:eastAsiaTheme="minorEastAsia"/>
          <w:lang w:eastAsia="ko-KR"/>
        </w:rPr>
      </w:pPr>
    </w:p>
    <w:p w14:paraId="5DBFBEE5" w14:textId="26AAD2DA" w:rsidR="008F44C4" w:rsidRDefault="00110490" w:rsidP="008F44C4">
      <w:pPr>
        <w:spacing w:before="240"/>
        <w:jc w:val="both"/>
        <w:rPr>
          <w:rFonts w:eastAsiaTheme="minorEastAsia"/>
          <w:lang w:eastAsia="ko-KR"/>
        </w:rPr>
      </w:pPr>
      <w:r>
        <w:rPr>
          <w:rFonts w:eastAsiaTheme="minorEastAsia"/>
          <w:lang w:eastAsia="ko-KR"/>
        </w:rPr>
        <w:t xml:space="preserve">In order for the NES UE to </w:t>
      </w:r>
      <w:r w:rsidR="008F44C4" w:rsidRPr="008F44C4">
        <w:rPr>
          <w:rFonts w:eastAsiaTheme="minorEastAsia"/>
          <w:lang w:eastAsia="ko-KR"/>
        </w:rPr>
        <w:t>decide on a target cell among candidate cell(s) that have fulfilled handover condition(s)</w:t>
      </w:r>
      <w:r>
        <w:rPr>
          <w:rFonts w:eastAsiaTheme="minorEastAsia"/>
          <w:lang w:eastAsia="ko-KR"/>
        </w:rPr>
        <w:t xml:space="preserve">, additional information such as NES status of each candidate cell, </w:t>
      </w:r>
      <w:r w:rsidRPr="008F44C4">
        <w:rPr>
          <w:rFonts w:eastAsiaTheme="minorEastAsia"/>
          <w:lang w:eastAsia="ko-KR"/>
        </w:rPr>
        <w:t xml:space="preserve">needs to be provided </w:t>
      </w:r>
      <w:r>
        <w:rPr>
          <w:rFonts w:eastAsiaTheme="minorEastAsia"/>
          <w:lang w:eastAsia="ko-KR"/>
        </w:rPr>
        <w:t xml:space="preserve">by the source cell </w:t>
      </w:r>
      <w:r w:rsidRPr="008F44C4">
        <w:rPr>
          <w:rFonts w:eastAsiaTheme="minorEastAsia"/>
          <w:lang w:eastAsia="ko-KR"/>
        </w:rPr>
        <w:t>to the UE</w:t>
      </w:r>
      <w:r>
        <w:rPr>
          <w:rFonts w:eastAsiaTheme="minorEastAsia"/>
          <w:lang w:eastAsia="ko-KR"/>
        </w:rPr>
        <w:t xml:space="preserve">. </w:t>
      </w:r>
    </w:p>
    <w:p w14:paraId="0267CA2B" w14:textId="5732735C" w:rsidR="00110490" w:rsidRDefault="00110490" w:rsidP="008F44C4">
      <w:pPr>
        <w:spacing w:before="240"/>
        <w:jc w:val="both"/>
        <w:rPr>
          <w:rFonts w:eastAsiaTheme="minorEastAsia"/>
          <w:lang w:eastAsia="ko-KR"/>
        </w:rPr>
      </w:pPr>
      <w:r>
        <w:rPr>
          <w:rFonts w:eastAsiaTheme="minorEastAsia"/>
          <w:lang w:eastAsia="ko-KR"/>
        </w:rPr>
        <w:t xml:space="preserve">Considering each cell operating with L1 activation/deactivation signal, now it seems impossible for a UE to detect the cell’s NES status without assistance of the serving cell. </w:t>
      </w:r>
    </w:p>
    <w:p w14:paraId="4C8C1C6D" w14:textId="6D333778" w:rsidR="008F44C4" w:rsidRDefault="00110490" w:rsidP="00374B7F">
      <w:pPr>
        <w:spacing w:before="240"/>
        <w:jc w:val="both"/>
        <w:rPr>
          <w:rFonts w:eastAsiaTheme="minorEastAsia"/>
          <w:lang w:eastAsia="ko-KR"/>
        </w:rPr>
      </w:pPr>
      <w:r>
        <w:rPr>
          <w:rFonts w:eastAsiaTheme="minorEastAsia"/>
          <w:lang w:eastAsia="ko-KR"/>
        </w:rPr>
        <w:t xml:space="preserve">Therefore, we believe such additional information needs to be defined and shared from the candidate cells to the UE, via source cell or via broadcasting signal. </w:t>
      </w:r>
    </w:p>
    <w:p w14:paraId="60E3E2B7" w14:textId="217D6485" w:rsidR="00110490" w:rsidRDefault="00110490" w:rsidP="00374B7F">
      <w:pPr>
        <w:spacing w:before="240"/>
        <w:jc w:val="both"/>
        <w:rPr>
          <w:rFonts w:eastAsiaTheme="minorEastAsia"/>
          <w:lang w:eastAsia="ko-KR"/>
        </w:rPr>
      </w:pPr>
    </w:p>
    <w:p w14:paraId="3FE00C4F" w14:textId="347E8B50" w:rsidR="00110490" w:rsidRPr="00A828F3" w:rsidRDefault="00110490" w:rsidP="00110490">
      <w:pPr>
        <w:jc w:val="both"/>
        <w:rPr>
          <w:rFonts w:eastAsiaTheme="minorEastAsia"/>
          <w:b/>
          <w:lang w:val="en-US" w:eastAsia="ko-KR"/>
        </w:rPr>
      </w:pPr>
      <w:r w:rsidRPr="00514711">
        <w:rPr>
          <w:rFonts w:eastAsiaTheme="minorEastAsia" w:hint="eastAsia"/>
          <w:b/>
          <w:lang w:eastAsia="ko-KR"/>
        </w:rPr>
        <w:t>Proposal</w:t>
      </w:r>
      <w:r>
        <w:rPr>
          <w:rFonts w:eastAsiaTheme="minorEastAsia"/>
          <w:b/>
          <w:lang w:eastAsia="ko-KR"/>
        </w:rPr>
        <w:t xml:space="preserve"> 2</w:t>
      </w:r>
      <w:r w:rsidRPr="00514711">
        <w:rPr>
          <w:rFonts w:eastAsiaTheme="minorEastAsia" w:hint="eastAsia"/>
          <w:b/>
          <w:lang w:eastAsia="ko-KR"/>
        </w:rPr>
        <w:t xml:space="preserve">. </w:t>
      </w:r>
      <w:r>
        <w:rPr>
          <w:rFonts w:eastAsiaTheme="minorEastAsia"/>
          <w:b/>
          <w:lang w:eastAsia="ko-KR"/>
        </w:rPr>
        <w:t xml:space="preserve">For a UE to decide the CHO target cell, RAN2 needs to discuss the need of candidate cell’s NES status information, especially when there are L1 (or L2) activation/deactivation signals within each cell. </w:t>
      </w:r>
    </w:p>
    <w:p w14:paraId="6285F438" w14:textId="0461AACE" w:rsidR="00110490" w:rsidRDefault="00110490" w:rsidP="00374B7F">
      <w:pPr>
        <w:spacing w:before="240"/>
        <w:jc w:val="both"/>
        <w:rPr>
          <w:rFonts w:eastAsiaTheme="minorEastAsia"/>
          <w:lang w:val="en-US" w:eastAsia="ko-KR"/>
        </w:rPr>
      </w:pPr>
    </w:p>
    <w:p w14:paraId="425DC798" w14:textId="2999FB3E" w:rsidR="00110490" w:rsidRPr="00110490" w:rsidRDefault="00110490" w:rsidP="00110490">
      <w:pPr>
        <w:spacing w:before="240"/>
        <w:jc w:val="both"/>
        <w:rPr>
          <w:rFonts w:eastAsiaTheme="minorEastAsia"/>
          <w:lang w:val="en-US" w:eastAsia="ko-KR"/>
        </w:rPr>
      </w:pPr>
      <w:r>
        <w:rPr>
          <w:rFonts w:eastAsiaTheme="minorEastAsia" w:hint="eastAsia"/>
          <w:lang w:val="en-US" w:eastAsia="ko-KR"/>
        </w:rPr>
        <w:t xml:space="preserve">In case for a CHO failure case, </w:t>
      </w:r>
      <w:r w:rsidR="00AA1BFE">
        <w:rPr>
          <w:rFonts w:eastAsiaTheme="minorEastAsia"/>
          <w:lang w:val="en-US" w:eastAsia="ko-KR"/>
        </w:rPr>
        <w:t>i</w:t>
      </w:r>
      <w:r w:rsidRPr="00110490">
        <w:rPr>
          <w:rFonts w:eastAsiaTheme="minorEastAsia"/>
          <w:lang w:val="en-US" w:eastAsia="ko-KR"/>
        </w:rPr>
        <w:t xml:space="preserve">f there is no candidate cell which is good enough to trigger CHO, then the CHO shall not be triggered. CHO is only for the quick handover within the network configured conditions met. </w:t>
      </w:r>
    </w:p>
    <w:p w14:paraId="31E262D9" w14:textId="2D880B5C" w:rsidR="00110490" w:rsidRDefault="00110490" w:rsidP="00110490">
      <w:pPr>
        <w:spacing w:before="240"/>
        <w:jc w:val="both"/>
        <w:rPr>
          <w:rFonts w:eastAsiaTheme="minorEastAsia"/>
          <w:lang w:val="en-US" w:eastAsia="ko-KR"/>
        </w:rPr>
      </w:pPr>
      <w:r w:rsidRPr="00110490">
        <w:rPr>
          <w:rFonts w:eastAsiaTheme="minorEastAsia"/>
          <w:lang w:val="en-US" w:eastAsia="ko-KR"/>
        </w:rPr>
        <w:lastRenderedPageBreak/>
        <w:t>Even if the CHO is not triggered</w:t>
      </w:r>
      <w:r>
        <w:rPr>
          <w:rFonts w:eastAsiaTheme="minorEastAsia"/>
          <w:lang w:val="en-US" w:eastAsia="ko-KR"/>
        </w:rPr>
        <w:t xml:space="preserve"> earlier</w:t>
      </w:r>
      <w:r w:rsidRPr="00110490">
        <w:rPr>
          <w:rFonts w:eastAsiaTheme="minorEastAsia"/>
          <w:lang w:val="en-US" w:eastAsia="ko-KR"/>
        </w:rPr>
        <w:t xml:space="preserve">, </w:t>
      </w:r>
      <w:r>
        <w:rPr>
          <w:rFonts w:eastAsiaTheme="minorEastAsia"/>
          <w:lang w:val="en-US" w:eastAsia="ko-KR"/>
        </w:rPr>
        <w:t xml:space="preserve">eventually </w:t>
      </w:r>
      <w:r w:rsidRPr="00110490">
        <w:rPr>
          <w:rFonts w:eastAsiaTheme="minorEastAsia"/>
          <w:lang w:val="en-US" w:eastAsia="ko-KR"/>
        </w:rPr>
        <w:t xml:space="preserve">the UE </w:t>
      </w:r>
      <w:r>
        <w:rPr>
          <w:rFonts w:eastAsiaTheme="minorEastAsia"/>
          <w:lang w:val="en-US" w:eastAsia="ko-KR"/>
        </w:rPr>
        <w:t>can</w:t>
      </w:r>
      <w:r w:rsidRPr="00110490">
        <w:rPr>
          <w:rFonts w:eastAsiaTheme="minorEastAsia"/>
          <w:lang w:val="en-US" w:eastAsia="ko-KR"/>
        </w:rPr>
        <w:t xml:space="preserve"> trigger </w:t>
      </w:r>
      <w:r>
        <w:rPr>
          <w:rFonts w:eastAsiaTheme="minorEastAsia"/>
          <w:lang w:val="en-US" w:eastAsia="ko-KR"/>
        </w:rPr>
        <w:t>C</w:t>
      </w:r>
      <w:r w:rsidRPr="00110490">
        <w:rPr>
          <w:rFonts w:eastAsiaTheme="minorEastAsia"/>
          <w:lang w:val="en-US" w:eastAsia="ko-KR"/>
        </w:rPr>
        <w:t>HO</w:t>
      </w:r>
      <w:r>
        <w:rPr>
          <w:rFonts w:eastAsiaTheme="minorEastAsia"/>
          <w:lang w:val="en-US" w:eastAsia="ko-KR"/>
        </w:rPr>
        <w:t xml:space="preserve"> having signal strength based conditions such as A3, </w:t>
      </w:r>
      <w:r w:rsidRPr="00110490">
        <w:rPr>
          <w:rFonts w:eastAsiaTheme="minorEastAsia"/>
          <w:lang w:val="en-US" w:eastAsia="ko-KR"/>
        </w:rPr>
        <w:t>so no need to introduce such new behavior.</w:t>
      </w:r>
    </w:p>
    <w:p w14:paraId="29F1FA6C" w14:textId="77777777" w:rsidR="004C0002" w:rsidRDefault="004C0002" w:rsidP="00374B7F">
      <w:pPr>
        <w:spacing w:before="240"/>
        <w:jc w:val="both"/>
        <w:rPr>
          <w:rFonts w:eastAsiaTheme="minorEastAsia"/>
          <w:lang w:eastAsia="ko-KR"/>
        </w:rPr>
      </w:pPr>
    </w:p>
    <w:p w14:paraId="48414B38" w14:textId="5766D9D2" w:rsidR="001B6510" w:rsidRPr="007102EA" w:rsidRDefault="001B6510" w:rsidP="002B25CC">
      <w:pPr>
        <w:pStyle w:val="1"/>
        <w:jc w:val="both"/>
      </w:pPr>
      <w:r>
        <w:t>Conclusion</w:t>
      </w:r>
    </w:p>
    <w:p w14:paraId="436C2869" w14:textId="69637E9C" w:rsidR="00254BC5" w:rsidRDefault="004B347C" w:rsidP="001B6510">
      <w:pPr>
        <w:rPr>
          <w:lang w:eastAsia="ko-KR"/>
        </w:rPr>
      </w:pPr>
      <w:r w:rsidRPr="007102EA">
        <w:rPr>
          <w:lang w:eastAsia="ko-KR"/>
        </w:rPr>
        <w:t>RAN2 is requested to discuss and agree to the following proposals:</w:t>
      </w:r>
    </w:p>
    <w:p w14:paraId="4EC89ADE" w14:textId="77777777" w:rsidR="008F44C4" w:rsidRPr="00A828F3" w:rsidRDefault="008F44C4" w:rsidP="008F44C4">
      <w:pPr>
        <w:jc w:val="both"/>
        <w:rPr>
          <w:rFonts w:eastAsiaTheme="minorEastAsia"/>
          <w:b/>
          <w:lang w:val="en-US" w:eastAsia="ko-KR"/>
        </w:rPr>
      </w:pPr>
      <w:r w:rsidRPr="00514711">
        <w:rPr>
          <w:rFonts w:eastAsiaTheme="minorEastAsia" w:hint="eastAsia"/>
          <w:b/>
          <w:lang w:eastAsia="ko-KR"/>
        </w:rPr>
        <w:t>Proposal</w:t>
      </w:r>
      <w:r>
        <w:rPr>
          <w:rFonts w:eastAsiaTheme="minorEastAsia"/>
          <w:b/>
          <w:lang w:eastAsia="ko-KR"/>
        </w:rPr>
        <w:t xml:space="preserve"> 1</w:t>
      </w:r>
      <w:r w:rsidRPr="00514711">
        <w:rPr>
          <w:rFonts w:eastAsiaTheme="minorEastAsia" w:hint="eastAsia"/>
          <w:b/>
          <w:lang w:eastAsia="ko-KR"/>
        </w:rPr>
        <w:t xml:space="preserve">. </w:t>
      </w:r>
      <w:r>
        <w:rPr>
          <w:rFonts w:eastAsiaTheme="minorEastAsia"/>
          <w:b/>
          <w:lang w:eastAsia="ko-KR"/>
        </w:rPr>
        <w:t xml:space="preserve">RAN2 needs to discuss and determine the conditions in a CHO configuration, which could be one or more than one of conditions of : A3, A4, A5, and a </w:t>
      </w:r>
      <w:r w:rsidRPr="008F44C4">
        <w:rPr>
          <w:rFonts w:eastAsiaTheme="minorEastAsia"/>
          <w:b/>
          <w:lang w:eastAsia="ko-KR"/>
        </w:rPr>
        <w:t>new condition of “NES activation signal reception”</w:t>
      </w:r>
    </w:p>
    <w:p w14:paraId="1D137B36" w14:textId="77777777" w:rsidR="00110490" w:rsidRPr="00A828F3" w:rsidRDefault="00110490" w:rsidP="00110490">
      <w:pPr>
        <w:jc w:val="both"/>
        <w:rPr>
          <w:rFonts w:eastAsiaTheme="minorEastAsia"/>
          <w:b/>
          <w:lang w:val="en-US" w:eastAsia="ko-KR"/>
        </w:rPr>
      </w:pPr>
      <w:r w:rsidRPr="00514711">
        <w:rPr>
          <w:rFonts w:eastAsiaTheme="minorEastAsia" w:hint="eastAsia"/>
          <w:b/>
          <w:lang w:eastAsia="ko-KR"/>
        </w:rPr>
        <w:t>Proposal</w:t>
      </w:r>
      <w:r>
        <w:rPr>
          <w:rFonts w:eastAsiaTheme="minorEastAsia"/>
          <w:b/>
          <w:lang w:eastAsia="ko-KR"/>
        </w:rPr>
        <w:t xml:space="preserve"> 2</w:t>
      </w:r>
      <w:r w:rsidRPr="00514711">
        <w:rPr>
          <w:rFonts w:eastAsiaTheme="minorEastAsia" w:hint="eastAsia"/>
          <w:b/>
          <w:lang w:eastAsia="ko-KR"/>
        </w:rPr>
        <w:t xml:space="preserve">. </w:t>
      </w:r>
      <w:r>
        <w:rPr>
          <w:rFonts w:eastAsiaTheme="minorEastAsia"/>
          <w:b/>
          <w:lang w:eastAsia="ko-KR"/>
        </w:rPr>
        <w:t xml:space="preserve">For a UE to decide the CHO target cell, RAN2 needs to discuss the need of candidate cell’s NES status information, especially when there are L1 (or L2) activation/deactivation signals within each cell. </w:t>
      </w:r>
    </w:p>
    <w:p w14:paraId="3B789D6C" w14:textId="77777777" w:rsidR="00A4299E" w:rsidRPr="00110490" w:rsidRDefault="00A4299E" w:rsidP="001B6510">
      <w:pPr>
        <w:rPr>
          <w:rFonts w:eastAsiaTheme="minorEastAsia"/>
          <w:lang w:val="en-US" w:eastAsia="ko-KR"/>
        </w:rPr>
      </w:pPr>
    </w:p>
    <w:p w14:paraId="0EA8CBE3" w14:textId="77777777" w:rsidR="001700F5" w:rsidRPr="001700F5" w:rsidRDefault="001700F5" w:rsidP="001B6510">
      <w:pPr>
        <w:rPr>
          <w:lang w:eastAsia="ko-KR"/>
        </w:rPr>
      </w:pPr>
    </w:p>
    <w:p w14:paraId="5C1DCE11" w14:textId="559053EA" w:rsidR="00D723CE" w:rsidRPr="007102EA" w:rsidRDefault="00D723CE" w:rsidP="00D723CE">
      <w:pPr>
        <w:pStyle w:val="1"/>
        <w:jc w:val="both"/>
      </w:pPr>
      <w:r>
        <w:t>Reference</w:t>
      </w:r>
    </w:p>
    <w:p w14:paraId="6E48F6A7" w14:textId="132CA3F7" w:rsidR="00D22A59" w:rsidRPr="00D22A59" w:rsidRDefault="0053687A" w:rsidP="0053687A">
      <w:pPr>
        <w:rPr>
          <w:rFonts w:eastAsiaTheme="minorEastAsia"/>
          <w:lang w:eastAsia="ko-KR"/>
        </w:rPr>
      </w:pPr>
      <w:r>
        <w:rPr>
          <w:lang w:eastAsia="ko-KR"/>
        </w:rPr>
        <w:t xml:space="preserve">[1] </w:t>
      </w:r>
      <w:r w:rsidR="00DC70B2">
        <w:rPr>
          <w:lang w:eastAsia="ko-KR"/>
        </w:rPr>
        <w:t>R2-</w:t>
      </w:r>
      <w:r w:rsidR="00A800A4">
        <w:rPr>
          <w:lang w:eastAsia="ko-KR"/>
        </w:rPr>
        <w:t>2304353</w:t>
      </w:r>
      <w:r w:rsidR="00DC70B2">
        <w:rPr>
          <w:lang w:eastAsia="ko-KR"/>
        </w:rPr>
        <w:t xml:space="preserve"> </w:t>
      </w:r>
      <w:r w:rsidR="00A800A4">
        <w:rPr>
          <w:lang w:eastAsia="ko-KR"/>
        </w:rPr>
        <w:t>Summary of [AT121bis-e][303][NES] Conn mode mob (Lenovo)</w:t>
      </w:r>
    </w:p>
    <w:sectPr w:rsidR="00D22A59" w:rsidRPr="00D22A5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0CC2F" w14:textId="77777777" w:rsidR="009C507B" w:rsidRDefault="009C507B" w:rsidP="000B4C53">
      <w:pPr>
        <w:spacing w:after="0"/>
      </w:pPr>
      <w:r>
        <w:separator/>
      </w:r>
    </w:p>
  </w:endnote>
  <w:endnote w:type="continuationSeparator" w:id="0">
    <w:p w14:paraId="64676A7E" w14:textId="77777777" w:rsidR="009C507B" w:rsidRDefault="009C507B"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8A9BA" w14:textId="77777777" w:rsidR="009C507B" w:rsidRDefault="009C507B" w:rsidP="000B4C53">
      <w:pPr>
        <w:spacing w:after="0"/>
      </w:pPr>
      <w:r>
        <w:separator/>
      </w:r>
    </w:p>
  </w:footnote>
  <w:footnote w:type="continuationSeparator" w:id="0">
    <w:p w14:paraId="7E1BBC4B" w14:textId="77777777" w:rsidR="009C507B" w:rsidRDefault="009C507B"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1C1095"/>
    <w:multiLevelType w:val="hybridMultilevel"/>
    <w:tmpl w:val="1496309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0B921DAD"/>
    <w:multiLevelType w:val="hybridMultilevel"/>
    <w:tmpl w:val="5ABA200C"/>
    <w:lvl w:ilvl="0" w:tplc="6CD6AE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1924DB"/>
    <w:multiLevelType w:val="hybridMultilevel"/>
    <w:tmpl w:val="F3081A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7A1E22"/>
    <w:multiLevelType w:val="hybridMultilevel"/>
    <w:tmpl w:val="67D0F82E"/>
    <w:lvl w:ilvl="0" w:tplc="2E62EB9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B075A2A"/>
    <w:multiLevelType w:val="hybridMultilevel"/>
    <w:tmpl w:val="FC223130"/>
    <w:lvl w:ilvl="0" w:tplc="3538F7CC">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20823FA"/>
    <w:multiLevelType w:val="hybridMultilevel"/>
    <w:tmpl w:val="798A0A6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8" w15:restartNumberingAfterBreak="0">
    <w:nsid w:val="742F0BAA"/>
    <w:multiLevelType w:val="hybridMultilevel"/>
    <w:tmpl w:val="B88E8E02"/>
    <w:lvl w:ilvl="0" w:tplc="6116FDCA">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9" w15:restartNumberingAfterBreak="0">
    <w:nsid w:val="769D37EB"/>
    <w:multiLevelType w:val="hybridMultilevel"/>
    <w:tmpl w:val="F3081A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7A42AA2"/>
    <w:multiLevelType w:val="hybridMultilevel"/>
    <w:tmpl w:val="B120B41A"/>
    <w:lvl w:ilvl="0" w:tplc="9E06FCD8">
      <w:start w:val="2"/>
      <w:numFmt w:val="bullet"/>
      <w:lvlText w:val="-"/>
      <w:lvlJc w:val="left"/>
      <w:pPr>
        <w:ind w:left="1080" w:hanging="360"/>
      </w:pPr>
      <w:rPr>
        <w:rFonts w:ascii="Times New Roman" w:eastAsia="맑은 고딕" w:hAnsi="Times New Roman" w:cs="Times New Roman" w:hint="default"/>
        <w:b/>
        <w:sz w:val="20"/>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1" w15:restartNumberingAfterBreak="0">
    <w:nsid w:val="78EA7562"/>
    <w:multiLevelType w:val="hybridMultilevel"/>
    <w:tmpl w:val="23C0CAB2"/>
    <w:lvl w:ilvl="0" w:tplc="45E4A4FC">
      <w:start w:val="2"/>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37"/>
  </w:num>
  <w:num w:numId="3">
    <w:abstractNumId w:val="29"/>
  </w:num>
  <w:num w:numId="4">
    <w:abstractNumId w:val="28"/>
  </w:num>
  <w:num w:numId="5">
    <w:abstractNumId w:val="2"/>
  </w:num>
  <w:num w:numId="6">
    <w:abstractNumId w:val="8"/>
  </w:num>
  <w:num w:numId="7">
    <w:abstractNumId w:val="31"/>
  </w:num>
  <w:num w:numId="8">
    <w:abstractNumId w:val="26"/>
  </w:num>
  <w:num w:numId="9">
    <w:abstractNumId w:val="23"/>
  </w:num>
  <w:num w:numId="10">
    <w:abstractNumId w:val="15"/>
  </w:num>
  <w:num w:numId="11">
    <w:abstractNumId w:val="6"/>
  </w:num>
  <w:num w:numId="12">
    <w:abstractNumId w:val="17"/>
  </w:num>
  <w:num w:numId="13">
    <w:abstractNumId w:val="18"/>
  </w:num>
  <w:num w:numId="14">
    <w:abstractNumId w:val="25"/>
  </w:num>
  <w:num w:numId="15">
    <w:abstractNumId w:val="20"/>
  </w:num>
  <w:num w:numId="16">
    <w:abstractNumId w:val="24"/>
  </w:num>
  <w:num w:numId="17">
    <w:abstractNumId w:val="10"/>
  </w:num>
  <w:num w:numId="18">
    <w:abstractNumId w:val="21"/>
  </w:num>
  <w:num w:numId="19">
    <w:abstractNumId w:val="7"/>
  </w:num>
  <w:num w:numId="20">
    <w:abstractNumId w:val="3"/>
  </w:num>
  <w:num w:numId="21">
    <w:abstractNumId w:val="1"/>
  </w:num>
  <w:num w:numId="22">
    <w:abstractNumId w:val="30"/>
  </w:num>
  <w:num w:numId="23">
    <w:abstractNumId w:val="32"/>
  </w:num>
  <w:num w:numId="24">
    <w:abstractNumId w:val="27"/>
  </w:num>
  <w:num w:numId="25">
    <w:abstractNumId w:val="14"/>
  </w:num>
  <w:num w:numId="26">
    <w:abstractNumId w:val="22"/>
  </w:num>
  <w:num w:numId="27">
    <w:abstractNumId w:val="35"/>
  </w:num>
  <w:num w:numId="28">
    <w:abstractNumId w:val="34"/>
  </w:num>
  <w:num w:numId="29">
    <w:abstractNumId w:val="36"/>
  </w:num>
  <w:num w:numId="30">
    <w:abstractNumId w:val="41"/>
  </w:num>
  <w:num w:numId="31">
    <w:abstractNumId w:val="19"/>
  </w:num>
  <w:num w:numId="32">
    <w:abstractNumId w:val="13"/>
  </w:num>
  <w:num w:numId="33">
    <w:abstractNumId w:val="4"/>
  </w:num>
  <w:num w:numId="34">
    <w:abstractNumId w:val="12"/>
  </w:num>
  <w:num w:numId="35">
    <w:abstractNumId w:val="39"/>
  </w:num>
  <w:num w:numId="36">
    <w:abstractNumId w:val="0"/>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9"/>
  </w:num>
  <w:num w:numId="40">
    <w:abstractNumId w:val="33"/>
  </w:num>
  <w:num w:numId="41">
    <w:abstractNumId w:val="38"/>
  </w:num>
  <w:num w:numId="42">
    <w:abstractNumId w:val="40"/>
  </w:num>
  <w:num w:numId="4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B6E"/>
    <w:rsid w:val="00003D31"/>
    <w:rsid w:val="00006F55"/>
    <w:rsid w:val="000108F9"/>
    <w:rsid w:val="00012027"/>
    <w:rsid w:val="0001291B"/>
    <w:rsid w:val="00012C43"/>
    <w:rsid w:val="00013678"/>
    <w:rsid w:val="00017A30"/>
    <w:rsid w:val="00022153"/>
    <w:rsid w:val="00025410"/>
    <w:rsid w:val="00031C67"/>
    <w:rsid w:val="0003286A"/>
    <w:rsid w:val="00033C91"/>
    <w:rsid w:val="000356E0"/>
    <w:rsid w:val="00036E43"/>
    <w:rsid w:val="00036FBD"/>
    <w:rsid w:val="00043F1C"/>
    <w:rsid w:val="000441C5"/>
    <w:rsid w:val="000516E9"/>
    <w:rsid w:val="00052273"/>
    <w:rsid w:val="000522DC"/>
    <w:rsid w:val="0005351A"/>
    <w:rsid w:val="00053CF2"/>
    <w:rsid w:val="00062255"/>
    <w:rsid w:val="00062DAC"/>
    <w:rsid w:val="000630F8"/>
    <w:rsid w:val="000636AB"/>
    <w:rsid w:val="000654B8"/>
    <w:rsid w:val="000708FC"/>
    <w:rsid w:val="00071303"/>
    <w:rsid w:val="00071CA4"/>
    <w:rsid w:val="00071FAC"/>
    <w:rsid w:val="0007266B"/>
    <w:rsid w:val="000759CA"/>
    <w:rsid w:val="00076203"/>
    <w:rsid w:val="00083376"/>
    <w:rsid w:val="00084B04"/>
    <w:rsid w:val="00085D46"/>
    <w:rsid w:val="000865BB"/>
    <w:rsid w:val="000954FF"/>
    <w:rsid w:val="00097132"/>
    <w:rsid w:val="000A2C5F"/>
    <w:rsid w:val="000A69F1"/>
    <w:rsid w:val="000B2515"/>
    <w:rsid w:val="000B27C7"/>
    <w:rsid w:val="000B4C53"/>
    <w:rsid w:val="000B5776"/>
    <w:rsid w:val="000B7EA7"/>
    <w:rsid w:val="000C1BEF"/>
    <w:rsid w:val="000C3BA5"/>
    <w:rsid w:val="000C4534"/>
    <w:rsid w:val="000C7912"/>
    <w:rsid w:val="000D14E8"/>
    <w:rsid w:val="000D33CF"/>
    <w:rsid w:val="000D386D"/>
    <w:rsid w:val="000E2D63"/>
    <w:rsid w:val="000E4D48"/>
    <w:rsid w:val="000E5340"/>
    <w:rsid w:val="000F0D84"/>
    <w:rsid w:val="000F53D2"/>
    <w:rsid w:val="00100CB6"/>
    <w:rsid w:val="00101D1D"/>
    <w:rsid w:val="001025F1"/>
    <w:rsid w:val="001049A9"/>
    <w:rsid w:val="0010634F"/>
    <w:rsid w:val="00110490"/>
    <w:rsid w:val="00113112"/>
    <w:rsid w:val="00113696"/>
    <w:rsid w:val="00116050"/>
    <w:rsid w:val="0011608C"/>
    <w:rsid w:val="0011677C"/>
    <w:rsid w:val="00117093"/>
    <w:rsid w:val="00120B30"/>
    <w:rsid w:val="0012330C"/>
    <w:rsid w:val="001276E9"/>
    <w:rsid w:val="001276F6"/>
    <w:rsid w:val="0013053B"/>
    <w:rsid w:val="00130A07"/>
    <w:rsid w:val="0013129E"/>
    <w:rsid w:val="001315AA"/>
    <w:rsid w:val="00133CC1"/>
    <w:rsid w:val="00136962"/>
    <w:rsid w:val="00136E2A"/>
    <w:rsid w:val="00140455"/>
    <w:rsid w:val="00143B6B"/>
    <w:rsid w:val="00144461"/>
    <w:rsid w:val="00145749"/>
    <w:rsid w:val="00146C2B"/>
    <w:rsid w:val="00151131"/>
    <w:rsid w:val="001548A4"/>
    <w:rsid w:val="0015579F"/>
    <w:rsid w:val="00155B86"/>
    <w:rsid w:val="00156577"/>
    <w:rsid w:val="00157CBF"/>
    <w:rsid w:val="00160244"/>
    <w:rsid w:val="00161457"/>
    <w:rsid w:val="00163B2A"/>
    <w:rsid w:val="00164047"/>
    <w:rsid w:val="00164B38"/>
    <w:rsid w:val="00166D2B"/>
    <w:rsid w:val="001700F5"/>
    <w:rsid w:val="00171814"/>
    <w:rsid w:val="00173EDE"/>
    <w:rsid w:val="001815AF"/>
    <w:rsid w:val="00183843"/>
    <w:rsid w:val="0018430D"/>
    <w:rsid w:val="00190D5F"/>
    <w:rsid w:val="0019436A"/>
    <w:rsid w:val="001966A7"/>
    <w:rsid w:val="001976C0"/>
    <w:rsid w:val="001A280C"/>
    <w:rsid w:val="001A2DA0"/>
    <w:rsid w:val="001A3F8B"/>
    <w:rsid w:val="001B1413"/>
    <w:rsid w:val="001B5D14"/>
    <w:rsid w:val="001B6510"/>
    <w:rsid w:val="001B7EB5"/>
    <w:rsid w:val="001C2E6C"/>
    <w:rsid w:val="001C310B"/>
    <w:rsid w:val="001C3536"/>
    <w:rsid w:val="001C4856"/>
    <w:rsid w:val="001D2E94"/>
    <w:rsid w:val="001D7B15"/>
    <w:rsid w:val="001E0003"/>
    <w:rsid w:val="001E2705"/>
    <w:rsid w:val="001E2BBF"/>
    <w:rsid w:val="001E43E1"/>
    <w:rsid w:val="001E46BB"/>
    <w:rsid w:val="001E4D19"/>
    <w:rsid w:val="001E74C8"/>
    <w:rsid w:val="001E7A9F"/>
    <w:rsid w:val="001F1C60"/>
    <w:rsid w:val="0020001F"/>
    <w:rsid w:val="00201B65"/>
    <w:rsid w:val="0020382A"/>
    <w:rsid w:val="00204408"/>
    <w:rsid w:val="00206B06"/>
    <w:rsid w:val="002109B7"/>
    <w:rsid w:val="00211065"/>
    <w:rsid w:val="00214652"/>
    <w:rsid w:val="002160CC"/>
    <w:rsid w:val="00221872"/>
    <w:rsid w:val="00224BDD"/>
    <w:rsid w:val="00225AE8"/>
    <w:rsid w:val="00234D31"/>
    <w:rsid w:val="002356ED"/>
    <w:rsid w:val="002361D7"/>
    <w:rsid w:val="002370A5"/>
    <w:rsid w:val="00240E11"/>
    <w:rsid w:val="002424B4"/>
    <w:rsid w:val="00242744"/>
    <w:rsid w:val="002432CA"/>
    <w:rsid w:val="00252A27"/>
    <w:rsid w:val="00254BC5"/>
    <w:rsid w:val="002559DF"/>
    <w:rsid w:val="00261F7A"/>
    <w:rsid w:val="0026235D"/>
    <w:rsid w:val="00263FC4"/>
    <w:rsid w:val="00265ACE"/>
    <w:rsid w:val="00266C7C"/>
    <w:rsid w:val="00270EB4"/>
    <w:rsid w:val="0027509E"/>
    <w:rsid w:val="002770F5"/>
    <w:rsid w:val="00284952"/>
    <w:rsid w:val="00293BDF"/>
    <w:rsid w:val="002940EC"/>
    <w:rsid w:val="00295F10"/>
    <w:rsid w:val="002A15B8"/>
    <w:rsid w:val="002A3BDE"/>
    <w:rsid w:val="002A5E30"/>
    <w:rsid w:val="002A6941"/>
    <w:rsid w:val="002B01D2"/>
    <w:rsid w:val="002B02CA"/>
    <w:rsid w:val="002B0EBF"/>
    <w:rsid w:val="002B3BED"/>
    <w:rsid w:val="002B7D36"/>
    <w:rsid w:val="002C2878"/>
    <w:rsid w:val="002C3162"/>
    <w:rsid w:val="002C5505"/>
    <w:rsid w:val="002C5FFA"/>
    <w:rsid w:val="002D0DC4"/>
    <w:rsid w:val="002D1F8D"/>
    <w:rsid w:val="002D2C66"/>
    <w:rsid w:val="002D5582"/>
    <w:rsid w:val="002D6A11"/>
    <w:rsid w:val="002D7865"/>
    <w:rsid w:val="002D796F"/>
    <w:rsid w:val="002D7C1A"/>
    <w:rsid w:val="002E17C3"/>
    <w:rsid w:val="002E4996"/>
    <w:rsid w:val="002E5444"/>
    <w:rsid w:val="002E5C0E"/>
    <w:rsid w:val="002E6112"/>
    <w:rsid w:val="002F079A"/>
    <w:rsid w:val="002F235B"/>
    <w:rsid w:val="002F3106"/>
    <w:rsid w:val="002F3B92"/>
    <w:rsid w:val="002F612F"/>
    <w:rsid w:val="002F7274"/>
    <w:rsid w:val="00300333"/>
    <w:rsid w:val="00300BB4"/>
    <w:rsid w:val="00300CA9"/>
    <w:rsid w:val="00306620"/>
    <w:rsid w:val="00310BD4"/>
    <w:rsid w:val="00315679"/>
    <w:rsid w:val="00317B11"/>
    <w:rsid w:val="00317DC9"/>
    <w:rsid w:val="003226AC"/>
    <w:rsid w:val="00322E75"/>
    <w:rsid w:val="00327B5F"/>
    <w:rsid w:val="003302BB"/>
    <w:rsid w:val="00334562"/>
    <w:rsid w:val="003345AA"/>
    <w:rsid w:val="00336A78"/>
    <w:rsid w:val="003452FA"/>
    <w:rsid w:val="003470DE"/>
    <w:rsid w:val="00351446"/>
    <w:rsid w:val="003529A4"/>
    <w:rsid w:val="00353FFD"/>
    <w:rsid w:val="0035491D"/>
    <w:rsid w:val="00355810"/>
    <w:rsid w:val="00355978"/>
    <w:rsid w:val="00357319"/>
    <w:rsid w:val="0035775A"/>
    <w:rsid w:val="00362200"/>
    <w:rsid w:val="0036223D"/>
    <w:rsid w:val="003629D0"/>
    <w:rsid w:val="003629EB"/>
    <w:rsid w:val="003657CB"/>
    <w:rsid w:val="00374164"/>
    <w:rsid w:val="00374B7F"/>
    <w:rsid w:val="003769B5"/>
    <w:rsid w:val="0038067B"/>
    <w:rsid w:val="00390400"/>
    <w:rsid w:val="003913C2"/>
    <w:rsid w:val="00392CC7"/>
    <w:rsid w:val="00393604"/>
    <w:rsid w:val="00394F4F"/>
    <w:rsid w:val="003A1C00"/>
    <w:rsid w:val="003A2A3B"/>
    <w:rsid w:val="003A3356"/>
    <w:rsid w:val="003A3BD2"/>
    <w:rsid w:val="003A3F7C"/>
    <w:rsid w:val="003A45CA"/>
    <w:rsid w:val="003A4B55"/>
    <w:rsid w:val="003A651F"/>
    <w:rsid w:val="003B1F2E"/>
    <w:rsid w:val="003B22D3"/>
    <w:rsid w:val="003B275A"/>
    <w:rsid w:val="003B5DC1"/>
    <w:rsid w:val="003B7BB3"/>
    <w:rsid w:val="003C4143"/>
    <w:rsid w:val="003C5923"/>
    <w:rsid w:val="003D0CD0"/>
    <w:rsid w:val="003D2C19"/>
    <w:rsid w:val="003D3003"/>
    <w:rsid w:val="003E12D3"/>
    <w:rsid w:val="003E2817"/>
    <w:rsid w:val="003E31EB"/>
    <w:rsid w:val="003F03C5"/>
    <w:rsid w:val="003F23D2"/>
    <w:rsid w:val="003F41C3"/>
    <w:rsid w:val="003F727C"/>
    <w:rsid w:val="0040101E"/>
    <w:rsid w:val="00401A55"/>
    <w:rsid w:val="00402BD4"/>
    <w:rsid w:val="00406DE0"/>
    <w:rsid w:val="00407101"/>
    <w:rsid w:val="0041031B"/>
    <w:rsid w:val="00412D5B"/>
    <w:rsid w:val="004150FC"/>
    <w:rsid w:val="00415BE3"/>
    <w:rsid w:val="00415F1B"/>
    <w:rsid w:val="004202CA"/>
    <w:rsid w:val="00420443"/>
    <w:rsid w:val="004236E2"/>
    <w:rsid w:val="00423A97"/>
    <w:rsid w:val="00424C9B"/>
    <w:rsid w:val="0042503E"/>
    <w:rsid w:val="00425579"/>
    <w:rsid w:val="00426821"/>
    <w:rsid w:val="00432614"/>
    <w:rsid w:val="00432ACB"/>
    <w:rsid w:val="00433777"/>
    <w:rsid w:val="00434064"/>
    <w:rsid w:val="004475EA"/>
    <w:rsid w:val="00447A46"/>
    <w:rsid w:val="00454026"/>
    <w:rsid w:val="00455EC8"/>
    <w:rsid w:val="00456430"/>
    <w:rsid w:val="00456F05"/>
    <w:rsid w:val="00462B00"/>
    <w:rsid w:val="004642BE"/>
    <w:rsid w:val="00464CC7"/>
    <w:rsid w:val="00470D5B"/>
    <w:rsid w:val="00473042"/>
    <w:rsid w:val="00474907"/>
    <w:rsid w:val="004751B7"/>
    <w:rsid w:val="00476628"/>
    <w:rsid w:val="00476647"/>
    <w:rsid w:val="004774E5"/>
    <w:rsid w:val="0048181A"/>
    <w:rsid w:val="004849EB"/>
    <w:rsid w:val="0048580A"/>
    <w:rsid w:val="004870A4"/>
    <w:rsid w:val="00490946"/>
    <w:rsid w:val="00491374"/>
    <w:rsid w:val="004918DB"/>
    <w:rsid w:val="00491F63"/>
    <w:rsid w:val="00492BC0"/>
    <w:rsid w:val="004937A5"/>
    <w:rsid w:val="00493A02"/>
    <w:rsid w:val="004947A0"/>
    <w:rsid w:val="004A18A4"/>
    <w:rsid w:val="004A34C4"/>
    <w:rsid w:val="004A5E31"/>
    <w:rsid w:val="004A6F4B"/>
    <w:rsid w:val="004B0F65"/>
    <w:rsid w:val="004B2C98"/>
    <w:rsid w:val="004B347C"/>
    <w:rsid w:val="004B3B77"/>
    <w:rsid w:val="004B48BB"/>
    <w:rsid w:val="004B6EF7"/>
    <w:rsid w:val="004B7AF4"/>
    <w:rsid w:val="004C0002"/>
    <w:rsid w:val="004C73AF"/>
    <w:rsid w:val="004D1E5E"/>
    <w:rsid w:val="004D6084"/>
    <w:rsid w:val="004D7071"/>
    <w:rsid w:val="004D7912"/>
    <w:rsid w:val="004E0A3C"/>
    <w:rsid w:val="004E101C"/>
    <w:rsid w:val="004E1278"/>
    <w:rsid w:val="004E321F"/>
    <w:rsid w:val="004F346E"/>
    <w:rsid w:val="004F379A"/>
    <w:rsid w:val="004F55C0"/>
    <w:rsid w:val="00500541"/>
    <w:rsid w:val="005051BE"/>
    <w:rsid w:val="00506189"/>
    <w:rsid w:val="005103B0"/>
    <w:rsid w:val="00514711"/>
    <w:rsid w:val="005156E1"/>
    <w:rsid w:val="00523301"/>
    <w:rsid w:val="005233B3"/>
    <w:rsid w:val="0052370E"/>
    <w:rsid w:val="00526E42"/>
    <w:rsid w:val="0053336B"/>
    <w:rsid w:val="00536396"/>
    <w:rsid w:val="0053687A"/>
    <w:rsid w:val="00537A0E"/>
    <w:rsid w:val="00542BC8"/>
    <w:rsid w:val="005440A1"/>
    <w:rsid w:val="00544B01"/>
    <w:rsid w:val="00555F55"/>
    <w:rsid w:val="00561CD2"/>
    <w:rsid w:val="00563073"/>
    <w:rsid w:val="00563945"/>
    <w:rsid w:val="005662D0"/>
    <w:rsid w:val="00574F0B"/>
    <w:rsid w:val="00577D96"/>
    <w:rsid w:val="00580199"/>
    <w:rsid w:val="0058036E"/>
    <w:rsid w:val="00580DE7"/>
    <w:rsid w:val="00581E7A"/>
    <w:rsid w:val="00585236"/>
    <w:rsid w:val="00590524"/>
    <w:rsid w:val="005942DE"/>
    <w:rsid w:val="00595100"/>
    <w:rsid w:val="005A0505"/>
    <w:rsid w:val="005A08CF"/>
    <w:rsid w:val="005A458B"/>
    <w:rsid w:val="005B24FD"/>
    <w:rsid w:val="005B32E4"/>
    <w:rsid w:val="005B6ABC"/>
    <w:rsid w:val="005C1762"/>
    <w:rsid w:val="005C3FBA"/>
    <w:rsid w:val="005C4BB6"/>
    <w:rsid w:val="005C5014"/>
    <w:rsid w:val="005C7907"/>
    <w:rsid w:val="005D0460"/>
    <w:rsid w:val="005D1981"/>
    <w:rsid w:val="005D2419"/>
    <w:rsid w:val="005D698A"/>
    <w:rsid w:val="005D705C"/>
    <w:rsid w:val="005E0869"/>
    <w:rsid w:val="005E19C4"/>
    <w:rsid w:val="005E4861"/>
    <w:rsid w:val="005E5332"/>
    <w:rsid w:val="005E6B8E"/>
    <w:rsid w:val="005E7ECD"/>
    <w:rsid w:val="005F0EBD"/>
    <w:rsid w:val="005F133B"/>
    <w:rsid w:val="005F168D"/>
    <w:rsid w:val="005F1C9F"/>
    <w:rsid w:val="005F31DD"/>
    <w:rsid w:val="005F352E"/>
    <w:rsid w:val="005F5269"/>
    <w:rsid w:val="00601E90"/>
    <w:rsid w:val="00606AF6"/>
    <w:rsid w:val="00607424"/>
    <w:rsid w:val="00607783"/>
    <w:rsid w:val="0061072D"/>
    <w:rsid w:val="00610F05"/>
    <w:rsid w:val="006131D5"/>
    <w:rsid w:val="00614509"/>
    <w:rsid w:val="00614843"/>
    <w:rsid w:val="006150B0"/>
    <w:rsid w:val="006153F9"/>
    <w:rsid w:val="006154F9"/>
    <w:rsid w:val="00617A66"/>
    <w:rsid w:val="00621D7B"/>
    <w:rsid w:val="00624E10"/>
    <w:rsid w:val="006272BB"/>
    <w:rsid w:val="00632480"/>
    <w:rsid w:val="00633AE8"/>
    <w:rsid w:val="006340A4"/>
    <w:rsid w:val="00636DA6"/>
    <w:rsid w:val="00651DA4"/>
    <w:rsid w:val="00652E3F"/>
    <w:rsid w:val="0065531D"/>
    <w:rsid w:val="0065655F"/>
    <w:rsid w:val="0065682A"/>
    <w:rsid w:val="00660EA8"/>
    <w:rsid w:val="006671A2"/>
    <w:rsid w:val="006702D6"/>
    <w:rsid w:val="00672506"/>
    <w:rsid w:val="006748BA"/>
    <w:rsid w:val="006763C3"/>
    <w:rsid w:val="00677691"/>
    <w:rsid w:val="006777A6"/>
    <w:rsid w:val="00680719"/>
    <w:rsid w:val="006821EB"/>
    <w:rsid w:val="00686829"/>
    <w:rsid w:val="00686866"/>
    <w:rsid w:val="00691FA5"/>
    <w:rsid w:val="006923F6"/>
    <w:rsid w:val="0069323F"/>
    <w:rsid w:val="00694004"/>
    <w:rsid w:val="00694C52"/>
    <w:rsid w:val="006A0F63"/>
    <w:rsid w:val="006A18B6"/>
    <w:rsid w:val="006A509B"/>
    <w:rsid w:val="006B0D83"/>
    <w:rsid w:val="006B1A85"/>
    <w:rsid w:val="006B56BA"/>
    <w:rsid w:val="006B5F04"/>
    <w:rsid w:val="006B72B5"/>
    <w:rsid w:val="006C34BE"/>
    <w:rsid w:val="006C49B3"/>
    <w:rsid w:val="006C7AD4"/>
    <w:rsid w:val="006D7DEE"/>
    <w:rsid w:val="006E612F"/>
    <w:rsid w:val="006E7E8E"/>
    <w:rsid w:val="006F23D5"/>
    <w:rsid w:val="006F5758"/>
    <w:rsid w:val="006F636F"/>
    <w:rsid w:val="006F73F2"/>
    <w:rsid w:val="007102EA"/>
    <w:rsid w:val="007137F7"/>
    <w:rsid w:val="00714E61"/>
    <w:rsid w:val="00721153"/>
    <w:rsid w:val="00721D91"/>
    <w:rsid w:val="0072530D"/>
    <w:rsid w:val="007348BD"/>
    <w:rsid w:val="00742D4D"/>
    <w:rsid w:val="00746F4E"/>
    <w:rsid w:val="007572FB"/>
    <w:rsid w:val="00762CD6"/>
    <w:rsid w:val="00763F05"/>
    <w:rsid w:val="00764611"/>
    <w:rsid w:val="00770A4C"/>
    <w:rsid w:val="00770F75"/>
    <w:rsid w:val="00773D08"/>
    <w:rsid w:val="00777BE0"/>
    <w:rsid w:val="00777F56"/>
    <w:rsid w:val="007811E2"/>
    <w:rsid w:val="007819BC"/>
    <w:rsid w:val="00782C1E"/>
    <w:rsid w:val="00782F23"/>
    <w:rsid w:val="00784529"/>
    <w:rsid w:val="00785AD2"/>
    <w:rsid w:val="0078693E"/>
    <w:rsid w:val="007923BE"/>
    <w:rsid w:val="00793FA1"/>
    <w:rsid w:val="00793FE6"/>
    <w:rsid w:val="00795EFF"/>
    <w:rsid w:val="007A6918"/>
    <w:rsid w:val="007A7762"/>
    <w:rsid w:val="007B09D4"/>
    <w:rsid w:val="007B19B2"/>
    <w:rsid w:val="007C4DBF"/>
    <w:rsid w:val="007D209C"/>
    <w:rsid w:val="007D7457"/>
    <w:rsid w:val="007D768A"/>
    <w:rsid w:val="007E11F9"/>
    <w:rsid w:val="007E4183"/>
    <w:rsid w:val="007E4A3A"/>
    <w:rsid w:val="007E570E"/>
    <w:rsid w:val="007E707A"/>
    <w:rsid w:val="007E76DC"/>
    <w:rsid w:val="007F12E5"/>
    <w:rsid w:val="007F3801"/>
    <w:rsid w:val="007F3EBD"/>
    <w:rsid w:val="007F6681"/>
    <w:rsid w:val="00800C1A"/>
    <w:rsid w:val="00800D8F"/>
    <w:rsid w:val="00801A9C"/>
    <w:rsid w:val="00801E9D"/>
    <w:rsid w:val="008030E1"/>
    <w:rsid w:val="00805124"/>
    <w:rsid w:val="00805AB3"/>
    <w:rsid w:val="008115D0"/>
    <w:rsid w:val="00811982"/>
    <w:rsid w:val="00815A9F"/>
    <w:rsid w:val="00827F43"/>
    <w:rsid w:val="0083059D"/>
    <w:rsid w:val="0083099F"/>
    <w:rsid w:val="00833808"/>
    <w:rsid w:val="00833DF6"/>
    <w:rsid w:val="008346CB"/>
    <w:rsid w:val="00837682"/>
    <w:rsid w:val="008425CD"/>
    <w:rsid w:val="008449D6"/>
    <w:rsid w:val="00851DC2"/>
    <w:rsid w:val="00852571"/>
    <w:rsid w:val="00854B8A"/>
    <w:rsid w:val="00854FBF"/>
    <w:rsid w:val="0085507B"/>
    <w:rsid w:val="008551DE"/>
    <w:rsid w:val="00855E82"/>
    <w:rsid w:val="00861983"/>
    <w:rsid w:val="00862CFC"/>
    <w:rsid w:val="0086338C"/>
    <w:rsid w:val="008636A9"/>
    <w:rsid w:val="00865474"/>
    <w:rsid w:val="0087301E"/>
    <w:rsid w:val="0087597D"/>
    <w:rsid w:val="00876FC2"/>
    <w:rsid w:val="00880043"/>
    <w:rsid w:val="00880DFB"/>
    <w:rsid w:val="0088219F"/>
    <w:rsid w:val="00886CEB"/>
    <w:rsid w:val="00890152"/>
    <w:rsid w:val="008A3637"/>
    <w:rsid w:val="008A519C"/>
    <w:rsid w:val="008B572F"/>
    <w:rsid w:val="008B74C7"/>
    <w:rsid w:val="008C562A"/>
    <w:rsid w:val="008C5D87"/>
    <w:rsid w:val="008C7295"/>
    <w:rsid w:val="008D02B8"/>
    <w:rsid w:val="008D10D8"/>
    <w:rsid w:val="008D1931"/>
    <w:rsid w:val="008D416B"/>
    <w:rsid w:val="008D6648"/>
    <w:rsid w:val="008E41BC"/>
    <w:rsid w:val="008E595B"/>
    <w:rsid w:val="008E6F60"/>
    <w:rsid w:val="008E72B4"/>
    <w:rsid w:val="008F332C"/>
    <w:rsid w:val="008F44C4"/>
    <w:rsid w:val="008F61D3"/>
    <w:rsid w:val="0090009C"/>
    <w:rsid w:val="00901483"/>
    <w:rsid w:val="00901823"/>
    <w:rsid w:val="00904E9E"/>
    <w:rsid w:val="00906759"/>
    <w:rsid w:val="009073AF"/>
    <w:rsid w:val="00907C0A"/>
    <w:rsid w:val="00913B90"/>
    <w:rsid w:val="00922EA7"/>
    <w:rsid w:val="00922FAD"/>
    <w:rsid w:val="009278C1"/>
    <w:rsid w:val="009434CB"/>
    <w:rsid w:val="00943827"/>
    <w:rsid w:val="00944A9F"/>
    <w:rsid w:val="009457F6"/>
    <w:rsid w:val="009462F3"/>
    <w:rsid w:val="00952B58"/>
    <w:rsid w:val="0096091D"/>
    <w:rsid w:val="00963C1A"/>
    <w:rsid w:val="009709E9"/>
    <w:rsid w:val="009711FE"/>
    <w:rsid w:val="00973E05"/>
    <w:rsid w:val="009745CA"/>
    <w:rsid w:val="00976AE0"/>
    <w:rsid w:val="00981DDC"/>
    <w:rsid w:val="00981FFE"/>
    <w:rsid w:val="009833F4"/>
    <w:rsid w:val="00984521"/>
    <w:rsid w:val="00985266"/>
    <w:rsid w:val="0098782C"/>
    <w:rsid w:val="00990B5F"/>
    <w:rsid w:val="009915AF"/>
    <w:rsid w:val="00991DF9"/>
    <w:rsid w:val="009A0F86"/>
    <w:rsid w:val="009A118B"/>
    <w:rsid w:val="009A1896"/>
    <w:rsid w:val="009A1A3C"/>
    <w:rsid w:val="009A65A0"/>
    <w:rsid w:val="009A7B32"/>
    <w:rsid w:val="009B12EC"/>
    <w:rsid w:val="009B14A8"/>
    <w:rsid w:val="009B18D2"/>
    <w:rsid w:val="009C37C7"/>
    <w:rsid w:val="009C507B"/>
    <w:rsid w:val="009D3D26"/>
    <w:rsid w:val="009D7A16"/>
    <w:rsid w:val="009E06EC"/>
    <w:rsid w:val="009E19C1"/>
    <w:rsid w:val="009E35FE"/>
    <w:rsid w:val="009E4970"/>
    <w:rsid w:val="009F0897"/>
    <w:rsid w:val="009F1244"/>
    <w:rsid w:val="009F1BDE"/>
    <w:rsid w:val="009F2417"/>
    <w:rsid w:val="009F2A0E"/>
    <w:rsid w:val="009F35A9"/>
    <w:rsid w:val="009F59EC"/>
    <w:rsid w:val="009F6092"/>
    <w:rsid w:val="009F712D"/>
    <w:rsid w:val="00A01840"/>
    <w:rsid w:val="00A04F83"/>
    <w:rsid w:val="00A068CD"/>
    <w:rsid w:val="00A10ACF"/>
    <w:rsid w:val="00A12090"/>
    <w:rsid w:val="00A132D8"/>
    <w:rsid w:val="00A14337"/>
    <w:rsid w:val="00A150E3"/>
    <w:rsid w:val="00A157AE"/>
    <w:rsid w:val="00A16A85"/>
    <w:rsid w:val="00A1769A"/>
    <w:rsid w:val="00A21826"/>
    <w:rsid w:val="00A2286A"/>
    <w:rsid w:val="00A22AA1"/>
    <w:rsid w:val="00A27D28"/>
    <w:rsid w:val="00A27ED7"/>
    <w:rsid w:val="00A32BD4"/>
    <w:rsid w:val="00A35213"/>
    <w:rsid w:val="00A36EE4"/>
    <w:rsid w:val="00A4299E"/>
    <w:rsid w:val="00A44C47"/>
    <w:rsid w:val="00A50236"/>
    <w:rsid w:val="00A54F42"/>
    <w:rsid w:val="00A61DFA"/>
    <w:rsid w:val="00A62D1E"/>
    <w:rsid w:val="00A62DDE"/>
    <w:rsid w:val="00A6352E"/>
    <w:rsid w:val="00A636A4"/>
    <w:rsid w:val="00A64178"/>
    <w:rsid w:val="00A65229"/>
    <w:rsid w:val="00A6532B"/>
    <w:rsid w:val="00A66A7E"/>
    <w:rsid w:val="00A679C7"/>
    <w:rsid w:val="00A735F3"/>
    <w:rsid w:val="00A74FE3"/>
    <w:rsid w:val="00A75617"/>
    <w:rsid w:val="00A7662A"/>
    <w:rsid w:val="00A800A4"/>
    <w:rsid w:val="00A824F9"/>
    <w:rsid w:val="00A85816"/>
    <w:rsid w:val="00A91736"/>
    <w:rsid w:val="00A925D7"/>
    <w:rsid w:val="00A93400"/>
    <w:rsid w:val="00A93A93"/>
    <w:rsid w:val="00A940FB"/>
    <w:rsid w:val="00A944E1"/>
    <w:rsid w:val="00A9540E"/>
    <w:rsid w:val="00A9725B"/>
    <w:rsid w:val="00AA1B44"/>
    <w:rsid w:val="00AA1BFE"/>
    <w:rsid w:val="00AA30C6"/>
    <w:rsid w:val="00AA320C"/>
    <w:rsid w:val="00AA3EC4"/>
    <w:rsid w:val="00AA47D4"/>
    <w:rsid w:val="00AA5947"/>
    <w:rsid w:val="00AA759F"/>
    <w:rsid w:val="00AA7C82"/>
    <w:rsid w:val="00AB24F4"/>
    <w:rsid w:val="00AB58BF"/>
    <w:rsid w:val="00AC0951"/>
    <w:rsid w:val="00AC279D"/>
    <w:rsid w:val="00AC28E1"/>
    <w:rsid w:val="00AC36E3"/>
    <w:rsid w:val="00AC3DA6"/>
    <w:rsid w:val="00AC4FAF"/>
    <w:rsid w:val="00AC57DF"/>
    <w:rsid w:val="00AC7BDF"/>
    <w:rsid w:val="00AD77CD"/>
    <w:rsid w:val="00AD7E1C"/>
    <w:rsid w:val="00AE0ADC"/>
    <w:rsid w:val="00AE0E01"/>
    <w:rsid w:val="00AE28AA"/>
    <w:rsid w:val="00AE56DD"/>
    <w:rsid w:val="00AE5775"/>
    <w:rsid w:val="00AE6271"/>
    <w:rsid w:val="00AF1196"/>
    <w:rsid w:val="00AF55CB"/>
    <w:rsid w:val="00AF5B7A"/>
    <w:rsid w:val="00AF7232"/>
    <w:rsid w:val="00B017F0"/>
    <w:rsid w:val="00B01CBF"/>
    <w:rsid w:val="00B039A1"/>
    <w:rsid w:val="00B044F6"/>
    <w:rsid w:val="00B05EE8"/>
    <w:rsid w:val="00B07049"/>
    <w:rsid w:val="00B107A4"/>
    <w:rsid w:val="00B217D4"/>
    <w:rsid w:val="00B21E94"/>
    <w:rsid w:val="00B23A8C"/>
    <w:rsid w:val="00B26EB9"/>
    <w:rsid w:val="00B33174"/>
    <w:rsid w:val="00B366A7"/>
    <w:rsid w:val="00B401F0"/>
    <w:rsid w:val="00B42C9B"/>
    <w:rsid w:val="00B43FB2"/>
    <w:rsid w:val="00B458E2"/>
    <w:rsid w:val="00B45E24"/>
    <w:rsid w:val="00B47BF6"/>
    <w:rsid w:val="00B536FA"/>
    <w:rsid w:val="00B573BD"/>
    <w:rsid w:val="00B57C4A"/>
    <w:rsid w:val="00B60346"/>
    <w:rsid w:val="00B61DA2"/>
    <w:rsid w:val="00B63DE8"/>
    <w:rsid w:val="00B65021"/>
    <w:rsid w:val="00B65B6C"/>
    <w:rsid w:val="00B66F94"/>
    <w:rsid w:val="00B67D06"/>
    <w:rsid w:val="00B717AC"/>
    <w:rsid w:val="00B75A11"/>
    <w:rsid w:val="00B76E2D"/>
    <w:rsid w:val="00B77DF2"/>
    <w:rsid w:val="00B81D3C"/>
    <w:rsid w:val="00B83E15"/>
    <w:rsid w:val="00B84322"/>
    <w:rsid w:val="00B85D81"/>
    <w:rsid w:val="00B90BF4"/>
    <w:rsid w:val="00B925F0"/>
    <w:rsid w:val="00B9397F"/>
    <w:rsid w:val="00B93A35"/>
    <w:rsid w:val="00B94D61"/>
    <w:rsid w:val="00B96B4C"/>
    <w:rsid w:val="00BA20E6"/>
    <w:rsid w:val="00BA3C06"/>
    <w:rsid w:val="00BA47B0"/>
    <w:rsid w:val="00BA68C4"/>
    <w:rsid w:val="00BA752F"/>
    <w:rsid w:val="00BA7F05"/>
    <w:rsid w:val="00BB0D79"/>
    <w:rsid w:val="00BB1B38"/>
    <w:rsid w:val="00BB442A"/>
    <w:rsid w:val="00BB64FC"/>
    <w:rsid w:val="00BC46FE"/>
    <w:rsid w:val="00BC4D22"/>
    <w:rsid w:val="00BC72F3"/>
    <w:rsid w:val="00BD136A"/>
    <w:rsid w:val="00BD54F8"/>
    <w:rsid w:val="00BD5DD2"/>
    <w:rsid w:val="00BD73CF"/>
    <w:rsid w:val="00BE025A"/>
    <w:rsid w:val="00BE1F1B"/>
    <w:rsid w:val="00BE361E"/>
    <w:rsid w:val="00BE62AB"/>
    <w:rsid w:val="00BF0386"/>
    <w:rsid w:val="00C0009B"/>
    <w:rsid w:val="00C009E8"/>
    <w:rsid w:val="00C00CFA"/>
    <w:rsid w:val="00C02A50"/>
    <w:rsid w:val="00C12DD8"/>
    <w:rsid w:val="00C1568B"/>
    <w:rsid w:val="00C158C6"/>
    <w:rsid w:val="00C20BEA"/>
    <w:rsid w:val="00C2552C"/>
    <w:rsid w:val="00C255BD"/>
    <w:rsid w:val="00C313FD"/>
    <w:rsid w:val="00C341E6"/>
    <w:rsid w:val="00C35619"/>
    <w:rsid w:val="00C379A1"/>
    <w:rsid w:val="00C42894"/>
    <w:rsid w:val="00C44A6E"/>
    <w:rsid w:val="00C46AA2"/>
    <w:rsid w:val="00C5156A"/>
    <w:rsid w:val="00C5337F"/>
    <w:rsid w:val="00C53E66"/>
    <w:rsid w:val="00C54399"/>
    <w:rsid w:val="00C55271"/>
    <w:rsid w:val="00C57549"/>
    <w:rsid w:val="00C57C53"/>
    <w:rsid w:val="00C612F3"/>
    <w:rsid w:val="00C6175C"/>
    <w:rsid w:val="00C70262"/>
    <w:rsid w:val="00C708E3"/>
    <w:rsid w:val="00C71555"/>
    <w:rsid w:val="00C72364"/>
    <w:rsid w:val="00C72B1F"/>
    <w:rsid w:val="00C74AC9"/>
    <w:rsid w:val="00C7577B"/>
    <w:rsid w:val="00C80121"/>
    <w:rsid w:val="00C81F68"/>
    <w:rsid w:val="00C834BA"/>
    <w:rsid w:val="00C846B6"/>
    <w:rsid w:val="00C85EF0"/>
    <w:rsid w:val="00C8776B"/>
    <w:rsid w:val="00C915A5"/>
    <w:rsid w:val="00C9160C"/>
    <w:rsid w:val="00C91CD9"/>
    <w:rsid w:val="00C92F9B"/>
    <w:rsid w:val="00C93DB7"/>
    <w:rsid w:val="00C95277"/>
    <w:rsid w:val="00C95F89"/>
    <w:rsid w:val="00CA1B83"/>
    <w:rsid w:val="00CA4EC5"/>
    <w:rsid w:val="00CB0539"/>
    <w:rsid w:val="00CB1AD5"/>
    <w:rsid w:val="00CB2879"/>
    <w:rsid w:val="00CB5402"/>
    <w:rsid w:val="00CB798D"/>
    <w:rsid w:val="00CC3277"/>
    <w:rsid w:val="00CC36E7"/>
    <w:rsid w:val="00CC7909"/>
    <w:rsid w:val="00CD3DC8"/>
    <w:rsid w:val="00CD4A95"/>
    <w:rsid w:val="00CD6223"/>
    <w:rsid w:val="00CD6916"/>
    <w:rsid w:val="00CD706F"/>
    <w:rsid w:val="00CE0236"/>
    <w:rsid w:val="00CE02D3"/>
    <w:rsid w:val="00CE0CA2"/>
    <w:rsid w:val="00CE6979"/>
    <w:rsid w:val="00CE6E4D"/>
    <w:rsid w:val="00CF26C0"/>
    <w:rsid w:val="00CF50D4"/>
    <w:rsid w:val="00CF6D1F"/>
    <w:rsid w:val="00D01C78"/>
    <w:rsid w:val="00D0302D"/>
    <w:rsid w:val="00D05460"/>
    <w:rsid w:val="00D0657F"/>
    <w:rsid w:val="00D16369"/>
    <w:rsid w:val="00D17EBA"/>
    <w:rsid w:val="00D21825"/>
    <w:rsid w:val="00D224DA"/>
    <w:rsid w:val="00D22A59"/>
    <w:rsid w:val="00D272C9"/>
    <w:rsid w:val="00D2735B"/>
    <w:rsid w:val="00D338C9"/>
    <w:rsid w:val="00D351CB"/>
    <w:rsid w:val="00D40E9A"/>
    <w:rsid w:val="00D4207B"/>
    <w:rsid w:val="00D4217B"/>
    <w:rsid w:val="00D43EA8"/>
    <w:rsid w:val="00D44196"/>
    <w:rsid w:val="00D469C8"/>
    <w:rsid w:val="00D47164"/>
    <w:rsid w:val="00D54D86"/>
    <w:rsid w:val="00D57A58"/>
    <w:rsid w:val="00D641D2"/>
    <w:rsid w:val="00D641EE"/>
    <w:rsid w:val="00D70DCC"/>
    <w:rsid w:val="00D723CE"/>
    <w:rsid w:val="00D77D5D"/>
    <w:rsid w:val="00D807A9"/>
    <w:rsid w:val="00D820D2"/>
    <w:rsid w:val="00D82858"/>
    <w:rsid w:val="00D90ACE"/>
    <w:rsid w:val="00D93B72"/>
    <w:rsid w:val="00D95CA3"/>
    <w:rsid w:val="00DA5A82"/>
    <w:rsid w:val="00DB152E"/>
    <w:rsid w:val="00DB314B"/>
    <w:rsid w:val="00DB6A12"/>
    <w:rsid w:val="00DC0505"/>
    <w:rsid w:val="00DC0E08"/>
    <w:rsid w:val="00DC1454"/>
    <w:rsid w:val="00DC1C10"/>
    <w:rsid w:val="00DC613F"/>
    <w:rsid w:val="00DC70B2"/>
    <w:rsid w:val="00DC73E3"/>
    <w:rsid w:val="00DC7D1D"/>
    <w:rsid w:val="00DD33B9"/>
    <w:rsid w:val="00DD68FC"/>
    <w:rsid w:val="00DE0178"/>
    <w:rsid w:val="00DE07C5"/>
    <w:rsid w:val="00DF188B"/>
    <w:rsid w:val="00DF1D0E"/>
    <w:rsid w:val="00DF284A"/>
    <w:rsid w:val="00DF5F1C"/>
    <w:rsid w:val="00DF6822"/>
    <w:rsid w:val="00E026E4"/>
    <w:rsid w:val="00E079E2"/>
    <w:rsid w:val="00E10AAE"/>
    <w:rsid w:val="00E11A2A"/>
    <w:rsid w:val="00E11D94"/>
    <w:rsid w:val="00E12EC5"/>
    <w:rsid w:val="00E15B58"/>
    <w:rsid w:val="00E20B6D"/>
    <w:rsid w:val="00E20BA1"/>
    <w:rsid w:val="00E211A5"/>
    <w:rsid w:val="00E2603D"/>
    <w:rsid w:val="00E27B79"/>
    <w:rsid w:val="00E33709"/>
    <w:rsid w:val="00E3531F"/>
    <w:rsid w:val="00E353B3"/>
    <w:rsid w:val="00E46C2C"/>
    <w:rsid w:val="00E5062B"/>
    <w:rsid w:val="00E575B5"/>
    <w:rsid w:val="00E6040A"/>
    <w:rsid w:val="00E6258B"/>
    <w:rsid w:val="00E63B29"/>
    <w:rsid w:val="00E66070"/>
    <w:rsid w:val="00E662F3"/>
    <w:rsid w:val="00E74856"/>
    <w:rsid w:val="00E75E8B"/>
    <w:rsid w:val="00E76ADC"/>
    <w:rsid w:val="00E76E2A"/>
    <w:rsid w:val="00E77287"/>
    <w:rsid w:val="00E820BC"/>
    <w:rsid w:val="00E82B33"/>
    <w:rsid w:val="00E83339"/>
    <w:rsid w:val="00E90052"/>
    <w:rsid w:val="00E91885"/>
    <w:rsid w:val="00E9379D"/>
    <w:rsid w:val="00EA3323"/>
    <w:rsid w:val="00EA3BB5"/>
    <w:rsid w:val="00EA4CBA"/>
    <w:rsid w:val="00EA5CE1"/>
    <w:rsid w:val="00EA62B0"/>
    <w:rsid w:val="00EA63F9"/>
    <w:rsid w:val="00EB0F8B"/>
    <w:rsid w:val="00EB2CDE"/>
    <w:rsid w:val="00EB333F"/>
    <w:rsid w:val="00EB3FA4"/>
    <w:rsid w:val="00EC0483"/>
    <w:rsid w:val="00EC2600"/>
    <w:rsid w:val="00EC3816"/>
    <w:rsid w:val="00EC3CDA"/>
    <w:rsid w:val="00EC5EE1"/>
    <w:rsid w:val="00EC7AB4"/>
    <w:rsid w:val="00ED1738"/>
    <w:rsid w:val="00ED3BAB"/>
    <w:rsid w:val="00ED633F"/>
    <w:rsid w:val="00ED6828"/>
    <w:rsid w:val="00ED6DE6"/>
    <w:rsid w:val="00EE06FF"/>
    <w:rsid w:val="00EE22B5"/>
    <w:rsid w:val="00EE2EE8"/>
    <w:rsid w:val="00EE5D1C"/>
    <w:rsid w:val="00EF1344"/>
    <w:rsid w:val="00EF494A"/>
    <w:rsid w:val="00EF5692"/>
    <w:rsid w:val="00EF71AD"/>
    <w:rsid w:val="00EF77B2"/>
    <w:rsid w:val="00EF7AC8"/>
    <w:rsid w:val="00F11C8E"/>
    <w:rsid w:val="00F1281D"/>
    <w:rsid w:val="00F12D1F"/>
    <w:rsid w:val="00F13437"/>
    <w:rsid w:val="00F1631C"/>
    <w:rsid w:val="00F20676"/>
    <w:rsid w:val="00F21FC2"/>
    <w:rsid w:val="00F222C1"/>
    <w:rsid w:val="00F23F6A"/>
    <w:rsid w:val="00F24D99"/>
    <w:rsid w:val="00F25509"/>
    <w:rsid w:val="00F30253"/>
    <w:rsid w:val="00F30F44"/>
    <w:rsid w:val="00F35935"/>
    <w:rsid w:val="00F37009"/>
    <w:rsid w:val="00F4309C"/>
    <w:rsid w:val="00F43DEC"/>
    <w:rsid w:val="00F44698"/>
    <w:rsid w:val="00F45ACA"/>
    <w:rsid w:val="00F45FDA"/>
    <w:rsid w:val="00F46B14"/>
    <w:rsid w:val="00F47220"/>
    <w:rsid w:val="00F51B93"/>
    <w:rsid w:val="00F51CDF"/>
    <w:rsid w:val="00F5338A"/>
    <w:rsid w:val="00F56DD6"/>
    <w:rsid w:val="00F65EF0"/>
    <w:rsid w:val="00F67C30"/>
    <w:rsid w:val="00F704BF"/>
    <w:rsid w:val="00F742B9"/>
    <w:rsid w:val="00F7430B"/>
    <w:rsid w:val="00F7541D"/>
    <w:rsid w:val="00F771C8"/>
    <w:rsid w:val="00F804A8"/>
    <w:rsid w:val="00F833CD"/>
    <w:rsid w:val="00F87657"/>
    <w:rsid w:val="00F9240A"/>
    <w:rsid w:val="00F92B2B"/>
    <w:rsid w:val="00F94652"/>
    <w:rsid w:val="00F95C65"/>
    <w:rsid w:val="00F9666C"/>
    <w:rsid w:val="00F968E9"/>
    <w:rsid w:val="00F97A2B"/>
    <w:rsid w:val="00FA16C8"/>
    <w:rsid w:val="00FA3795"/>
    <w:rsid w:val="00FA43F4"/>
    <w:rsid w:val="00FA4B32"/>
    <w:rsid w:val="00FB0EF2"/>
    <w:rsid w:val="00FB2E62"/>
    <w:rsid w:val="00FB3E18"/>
    <w:rsid w:val="00FB52DC"/>
    <w:rsid w:val="00FB6018"/>
    <w:rsid w:val="00FC3CD5"/>
    <w:rsid w:val="00FC6970"/>
    <w:rsid w:val="00FC6BC0"/>
    <w:rsid w:val="00FC788A"/>
    <w:rsid w:val="00FD0850"/>
    <w:rsid w:val="00FD4292"/>
    <w:rsid w:val="00FE2592"/>
    <w:rsid w:val="00FE508C"/>
    <w:rsid w:val="00FF3B4A"/>
    <w:rsid w:val="00FF594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F8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R4_bullets"/>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814</Words>
  <Characters>4646</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Byounghoon Jung</cp:lastModifiedBy>
  <cp:revision>10</cp:revision>
  <dcterms:created xsi:type="dcterms:W3CDTF">2023-05-10T08:15:00Z</dcterms:created>
  <dcterms:modified xsi:type="dcterms:W3CDTF">2023-05-11T04:05:00Z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